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025E6" w14:textId="10A7D178" w:rsidR="001429C8" w:rsidRPr="00406777" w:rsidRDefault="00406777" w:rsidP="00062C51">
      <w:pPr>
        <w:spacing w:after="12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06777">
        <w:rPr>
          <w:rFonts w:ascii="Arial" w:hAnsi="Arial" w:cs="Arial"/>
          <w:b/>
          <w:bCs/>
          <w:sz w:val="28"/>
          <w:szCs w:val="28"/>
        </w:rPr>
        <w:t>M</w:t>
      </w:r>
      <w:r w:rsidR="00444A95">
        <w:rPr>
          <w:rFonts w:ascii="Arial" w:hAnsi="Arial" w:cs="Arial"/>
          <w:b/>
          <w:bCs/>
          <w:sz w:val="28"/>
          <w:szCs w:val="28"/>
        </w:rPr>
        <w:t>O</w:t>
      </w:r>
      <w:r w:rsidR="00386248" w:rsidRPr="00406777">
        <w:rPr>
          <w:rFonts w:ascii="Arial" w:hAnsi="Arial" w:cs="Arial"/>
          <w:b/>
          <w:bCs/>
          <w:sz w:val="28"/>
          <w:szCs w:val="28"/>
        </w:rPr>
        <w:t xml:space="preserve"> </w:t>
      </w:r>
      <w:r w:rsidR="001429C8" w:rsidRPr="00406777">
        <w:rPr>
          <w:rFonts w:ascii="Arial" w:hAnsi="Arial" w:cs="Arial"/>
          <w:b/>
          <w:bCs/>
          <w:sz w:val="28"/>
          <w:szCs w:val="28"/>
        </w:rPr>
        <w:t xml:space="preserve">ČR Protokol z projednání výsledků </w:t>
      </w:r>
      <w:r w:rsidR="004833CF" w:rsidRPr="00406777">
        <w:rPr>
          <w:rFonts w:ascii="Arial" w:hAnsi="Arial" w:cs="Arial"/>
          <w:b/>
          <w:bCs/>
          <w:i/>
          <w:sz w:val="28"/>
          <w:szCs w:val="28"/>
        </w:rPr>
        <w:t xml:space="preserve">Hodnocení </w:t>
      </w:r>
      <w:r w:rsidR="00BB01AD">
        <w:rPr>
          <w:rFonts w:ascii="Arial" w:hAnsi="Arial" w:cs="Arial"/>
          <w:b/>
          <w:bCs/>
          <w:i/>
          <w:sz w:val="28"/>
          <w:szCs w:val="28"/>
        </w:rPr>
        <w:t>22</w:t>
      </w:r>
      <w:r w:rsidR="001429C8" w:rsidRPr="00406777">
        <w:rPr>
          <w:rFonts w:ascii="Arial" w:hAnsi="Arial" w:cs="Arial"/>
          <w:b/>
          <w:bCs/>
          <w:sz w:val="28"/>
          <w:szCs w:val="28"/>
        </w:rPr>
        <w:t xml:space="preserve"> podle M17+ </w:t>
      </w:r>
    </w:p>
    <w:p w14:paraId="626AD2E0" w14:textId="1F39B21B" w:rsidR="00D52347" w:rsidRPr="00406777" w:rsidRDefault="00E31A93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06777">
        <w:rPr>
          <w:rFonts w:ascii="Arial" w:hAnsi="Arial" w:cs="Arial"/>
          <w:b/>
          <w:bCs/>
          <w:sz w:val="24"/>
          <w:szCs w:val="24"/>
        </w:rPr>
        <w:t xml:space="preserve">dne </w:t>
      </w:r>
      <w:r w:rsidR="00444A95">
        <w:rPr>
          <w:rFonts w:ascii="Arial" w:hAnsi="Arial" w:cs="Arial"/>
          <w:b/>
          <w:bCs/>
          <w:sz w:val="24"/>
          <w:szCs w:val="24"/>
        </w:rPr>
        <w:t>7</w:t>
      </w:r>
      <w:r w:rsidR="004E6045" w:rsidRPr="00406777">
        <w:rPr>
          <w:rFonts w:ascii="Arial" w:hAnsi="Arial" w:cs="Arial"/>
          <w:b/>
          <w:bCs/>
          <w:sz w:val="24"/>
          <w:szCs w:val="24"/>
        </w:rPr>
        <w:t>. 1</w:t>
      </w:r>
      <w:r w:rsidR="00444A95">
        <w:rPr>
          <w:rFonts w:ascii="Arial" w:hAnsi="Arial" w:cs="Arial"/>
          <w:b/>
          <w:bCs/>
          <w:sz w:val="24"/>
          <w:szCs w:val="24"/>
        </w:rPr>
        <w:t>2</w:t>
      </w:r>
      <w:r w:rsidR="004833CF" w:rsidRPr="00406777">
        <w:rPr>
          <w:rFonts w:ascii="Arial" w:hAnsi="Arial" w:cs="Arial"/>
          <w:b/>
          <w:bCs/>
          <w:sz w:val="24"/>
          <w:szCs w:val="24"/>
        </w:rPr>
        <w:t>. 202</w:t>
      </w:r>
      <w:r w:rsidR="00BB01AD">
        <w:rPr>
          <w:rFonts w:ascii="Arial" w:hAnsi="Arial" w:cs="Arial"/>
          <w:b/>
          <w:bCs/>
          <w:sz w:val="24"/>
          <w:szCs w:val="24"/>
        </w:rPr>
        <w:t>3</w:t>
      </w:r>
      <w:r w:rsidRPr="00406777">
        <w:rPr>
          <w:rFonts w:ascii="Arial" w:hAnsi="Arial" w:cs="Arial"/>
          <w:b/>
          <w:bCs/>
          <w:sz w:val="24"/>
          <w:szCs w:val="24"/>
        </w:rPr>
        <w:t xml:space="preserve"> v</w:t>
      </w:r>
      <w:r w:rsidR="004833CF" w:rsidRPr="00406777">
        <w:rPr>
          <w:rFonts w:ascii="Arial" w:hAnsi="Arial" w:cs="Arial"/>
          <w:b/>
          <w:bCs/>
          <w:sz w:val="24"/>
          <w:szCs w:val="24"/>
        </w:rPr>
        <w:t> </w:t>
      </w:r>
      <w:r w:rsidR="00444A95">
        <w:rPr>
          <w:rFonts w:ascii="Arial" w:hAnsi="Arial" w:cs="Arial"/>
          <w:b/>
          <w:bCs/>
          <w:sz w:val="24"/>
          <w:szCs w:val="24"/>
        </w:rPr>
        <w:t>10</w:t>
      </w:r>
      <w:r w:rsidR="00D52347" w:rsidRPr="00406777">
        <w:rPr>
          <w:rFonts w:ascii="Arial" w:hAnsi="Arial" w:cs="Arial"/>
          <w:b/>
          <w:bCs/>
          <w:sz w:val="24"/>
          <w:szCs w:val="24"/>
        </w:rPr>
        <w:t>:</w:t>
      </w:r>
      <w:r w:rsidR="008E6103">
        <w:rPr>
          <w:rFonts w:ascii="Arial" w:hAnsi="Arial" w:cs="Arial"/>
          <w:b/>
          <w:bCs/>
          <w:sz w:val="24"/>
          <w:szCs w:val="24"/>
        </w:rPr>
        <w:t>0</w:t>
      </w:r>
      <w:r w:rsidR="009954A1" w:rsidRPr="00406777">
        <w:rPr>
          <w:rFonts w:ascii="Arial" w:hAnsi="Arial" w:cs="Arial"/>
          <w:b/>
          <w:bCs/>
          <w:sz w:val="24"/>
          <w:szCs w:val="24"/>
        </w:rPr>
        <w:t>0</w:t>
      </w:r>
      <w:r w:rsidR="00D52347" w:rsidRPr="00406777">
        <w:rPr>
          <w:rFonts w:ascii="Arial" w:hAnsi="Arial" w:cs="Arial"/>
          <w:b/>
          <w:bCs/>
          <w:sz w:val="24"/>
          <w:szCs w:val="24"/>
        </w:rPr>
        <w:t xml:space="preserve"> h</w:t>
      </w:r>
      <w:r w:rsidR="001429C8" w:rsidRPr="00406777">
        <w:rPr>
          <w:rFonts w:ascii="Arial" w:hAnsi="Arial" w:cs="Arial"/>
          <w:b/>
          <w:bCs/>
          <w:sz w:val="24"/>
          <w:szCs w:val="24"/>
        </w:rPr>
        <w:t>od.</w:t>
      </w:r>
    </w:p>
    <w:p w14:paraId="0CD515AF" w14:textId="77777777" w:rsidR="00F843AB" w:rsidRDefault="00F843AB" w:rsidP="00062C51">
      <w:pPr>
        <w:spacing w:after="60" w:line="276" w:lineRule="auto"/>
        <w:jc w:val="both"/>
        <w:rPr>
          <w:rFonts w:ascii="Arial" w:hAnsi="Arial" w:cs="Arial"/>
          <w:b/>
          <w:szCs w:val="22"/>
        </w:rPr>
      </w:pPr>
    </w:p>
    <w:p w14:paraId="3409BF1F" w14:textId="710CA2F9" w:rsidR="00D52347" w:rsidRPr="006A61A0" w:rsidRDefault="00D52347" w:rsidP="00062C51">
      <w:pPr>
        <w:spacing w:after="60" w:line="276" w:lineRule="auto"/>
        <w:jc w:val="both"/>
        <w:rPr>
          <w:rFonts w:ascii="Arial" w:eastAsia="Calibri" w:hAnsi="Arial" w:cs="Arial"/>
          <w:bCs/>
          <w:color w:val="9CC2E5"/>
          <w:szCs w:val="22"/>
        </w:rPr>
      </w:pPr>
      <w:r w:rsidRPr="006A61A0">
        <w:rPr>
          <w:rFonts w:ascii="Arial" w:hAnsi="Arial" w:cs="Arial"/>
          <w:b/>
          <w:szCs w:val="22"/>
        </w:rPr>
        <w:t>Přítomni:</w:t>
      </w:r>
    </w:p>
    <w:p w14:paraId="74F5DC2E" w14:textId="77777777" w:rsidR="00707E72" w:rsidRDefault="001429C8" w:rsidP="003A6073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  <w:u w:val="single"/>
        </w:rPr>
      </w:pPr>
      <w:r w:rsidRPr="006A61A0">
        <w:rPr>
          <w:rFonts w:ascii="Arial" w:hAnsi="Arial" w:cs="Arial"/>
          <w:bCs/>
          <w:color w:val="auto"/>
          <w:sz w:val="22"/>
          <w:szCs w:val="22"/>
          <w:u w:val="single"/>
        </w:rPr>
        <w:t>Poskytovatel</w:t>
      </w:r>
      <w:r w:rsidR="00D52347" w:rsidRPr="006A61A0">
        <w:rPr>
          <w:rFonts w:ascii="Arial" w:hAnsi="Arial" w:cs="Arial"/>
          <w:bCs/>
          <w:color w:val="auto"/>
          <w:sz w:val="22"/>
          <w:szCs w:val="22"/>
          <w:u w:val="single"/>
        </w:rPr>
        <w:t>:</w:t>
      </w:r>
    </w:p>
    <w:p w14:paraId="00A2FD5F" w14:textId="18E995F5" w:rsidR="008E6103" w:rsidRDefault="00444A95" w:rsidP="008E6103">
      <w:pPr>
        <w:spacing w:line="276" w:lineRule="auto"/>
        <w:jc w:val="both"/>
        <w:rPr>
          <w:rFonts w:ascii="Arial" w:hAnsi="Arial" w:cs="Arial"/>
          <w:bCs/>
          <w:szCs w:val="22"/>
        </w:rPr>
      </w:pPr>
      <w:r w:rsidRPr="00091209">
        <w:rPr>
          <w:rFonts w:ascii="Arial" w:hAnsi="Arial" w:cs="Arial"/>
          <w:bCs/>
          <w:szCs w:val="22"/>
        </w:rPr>
        <w:t>RNDr. Ivan Valach, administrátor IP MO ČR</w:t>
      </w:r>
    </w:p>
    <w:p w14:paraId="542AA375" w14:textId="77777777" w:rsidR="00444A95" w:rsidRPr="00805D0E" w:rsidRDefault="00444A95" w:rsidP="008E6103">
      <w:pPr>
        <w:spacing w:line="276" w:lineRule="auto"/>
        <w:jc w:val="both"/>
        <w:rPr>
          <w:rFonts w:ascii="Arial" w:hAnsi="Arial" w:cs="Arial"/>
          <w:bCs/>
          <w:szCs w:val="22"/>
          <w:highlight w:val="magenta"/>
        </w:rPr>
      </w:pPr>
    </w:p>
    <w:p w14:paraId="4059F6B7" w14:textId="77777777" w:rsidR="00AB497D" w:rsidRPr="006A61A0" w:rsidRDefault="00AB497D" w:rsidP="00AB497D">
      <w:pPr>
        <w:spacing w:line="276" w:lineRule="auto"/>
        <w:jc w:val="both"/>
        <w:rPr>
          <w:rFonts w:ascii="Arial" w:hAnsi="Arial" w:cs="Arial"/>
          <w:bCs/>
          <w:szCs w:val="22"/>
          <w:u w:val="single"/>
        </w:rPr>
      </w:pPr>
      <w:r w:rsidRPr="006A61A0">
        <w:rPr>
          <w:rFonts w:ascii="Arial" w:hAnsi="Arial" w:cs="Arial"/>
          <w:bCs/>
          <w:szCs w:val="22"/>
          <w:u w:val="single"/>
        </w:rPr>
        <w:t xml:space="preserve">Zástupci Odborných panelů a přizvaní odborníci: </w:t>
      </w:r>
    </w:p>
    <w:p w14:paraId="60958ED8" w14:textId="6F8716CB" w:rsidR="00417768" w:rsidRDefault="00417768" w:rsidP="00AB497D">
      <w:pPr>
        <w:spacing w:line="276" w:lineRule="auto"/>
        <w:jc w:val="both"/>
        <w:rPr>
          <w:rFonts w:ascii="Arial" w:hAnsi="Arial" w:cs="Arial"/>
          <w:szCs w:val="22"/>
        </w:rPr>
      </w:pPr>
      <w:r w:rsidRPr="006A61A0">
        <w:rPr>
          <w:rFonts w:ascii="Arial" w:hAnsi="Arial" w:cs="Arial"/>
          <w:szCs w:val="22"/>
        </w:rPr>
        <w:t xml:space="preserve">prof. RNDr. Tomáš Polívka, </w:t>
      </w:r>
      <w:r>
        <w:rPr>
          <w:rFonts w:ascii="Arial" w:hAnsi="Arial" w:cs="Arial"/>
          <w:szCs w:val="22"/>
        </w:rPr>
        <w:t>Ph.D. – hlavní koordinátor M17+;</w:t>
      </w:r>
    </w:p>
    <w:p w14:paraId="565A8FF0" w14:textId="702D7883" w:rsidR="00AB497D" w:rsidRDefault="00AB497D" w:rsidP="00AB497D">
      <w:pPr>
        <w:spacing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szCs w:val="22"/>
        </w:rPr>
        <w:t xml:space="preserve">prof. RNDr. Petr </w:t>
      </w:r>
      <w:proofErr w:type="spellStart"/>
      <w:r w:rsidRPr="006A61A0">
        <w:rPr>
          <w:rFonts w:ascii="Arial" w:hAnsi="Arial" w:cs="Arial"/>
          <w:szCs w:val="22"/>
        </w:rPr>
        <w:t>Štěpnička</w:t>
      </w:r>
      <w:proofErr w:type="spellEnd"/>
      <w:r w:rsidRPr="006A61A0">
        <w:rPr>
          <w:rFonts w:ascii="Arial" w:hAnsi="Arial" w:cs="Arial"/>
          <w:szCs w:val="22"/>
        </w:rPr>
        <w:t xml:space="preserve">, Ph.D. </w:t>
      </w:r>
      <w:proofErr w:type="spellStart"/>
      <w:r w:rsidRPr="006A61A0">
        <w:rPr>
          <w:rFonts w:ascii="Arial" w:hAnsi="Arial" w:cs="Arial"/>
          <w:szCs w:val="22"/>
        </w:rPr>
        <w:t>DSc</w:t>
      </w:r>
      <w:proofErr w:type="spellEnd"/>
      <w:r w:rsidRPr="006A61A0">
        <w:rPr>
          <w:rFonts w:ascii="Arial" w:hAnsi="Arial" w:cs="Arial"/>
          <w:szCs w:val="22"/>
        </w:rPr>
        <w:t xml:space="preserve">. </w:t>
      </w:r>
      <w:r>
        <w:rPr>
          <w:rFonts w:ascii="Arial" w:hAnsi="Arial" w:cs="Arial"/>
          <w:bCs/>
          <w:szCs w:val="22"/>
        </w:rPr>
        <w:t>–</w:t>
      </w:r>
      <w:r w:rsidRPr="006A61A0">
        <w:rPr>
          <w:rFonts w:ascii="Arial" w:hAnsi="Arial" w:cs="Arial"/>
          <w:szCs w:val="22"/>
        </w:rPr>
        <w:t xml:space="preserve"> předseda Odborného panelu 1. Natural </w:t>
      </w:r>
      <w:proofErr w:type="spellStart"/>
      <w:r w:rsidRPr="006A61A0">
        <w:rPr>
          <w:rFonts w:ascii="Arial" w:hAnsi="Arial" w:cs="Arial"/>
          <w:szCs w:val="22"/>
        </w:rPr>
        <w:t>Sciences</w:t>
      </w:r>
      <w:proofErr w:type="spellEnd"/>
      <w:r>
        <w:rPr>
          <w:rFonts w:ascii="Arial" w:hAnsi="Arial" w:cs="Arial"/>
          <w:bCs/>
          <w:szCs w:val="22"/>
        </w:rPr>
        <w:t>;</w:t>
      </w:r>
      <w:r w:rsidRPr="006A61A0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br/>
      </w:r>
      <w:r w:rsidRPr="00BB01AD">
        <w:rPr>
          <w:rFonts w:ascii="Arial" w:hAnsi="Arial" w:cs="Arial"/>
          <w:bCs/>
          <w:szCs w:val="22"/>
        </w:rPr>
        <w:t>prof. Ing. František Štěpánek, Ph.D.</w:t>
      </w:r>
      <w:r>
        <w:rPr>
          <w:rFonts w:ascii="Arial" w:hAnsi="Arial" w:cs="Arial"/>
          <w:bCs/>
          <w:szCs w:val="22"/>
        </w:rPr>
        <w:t xml:space="preserve"> – předseda Odborného panelu 2. </w:t>
      </w:r>
      <w:proofErr w:type="spellStart"/>
      <w:r>
        <w:rPr>
          <w:rFonts w:ascii="Arial" w:hAnsi="Arial" w:cs="Arial"/>
          <w:bCs/>
          <w:szCs w:val="22"/>
        </w:rPr>
        <w:t>Engineering</w:t>
      </w:r>
      <w:proofErr w:type="spellEnd"/>
      <w:r>
        <w:rPr>
          <w:rFonts w:ascii="Arial" w:hAnsi="Arial" w:cs="Arial"/>
          <w:bCs/>
          <w:szCs w:val="22"/>
        </w:rPr>
        <w:t xml:space="preserve"> and Technology</w:t>
      </w:r>
      <w:r w:rsidR="00417768">
        <w:rPr>
          <w:rFonts w:ascii="Arial" w:hAnsi="Arial" w:cs="Arial"/>
          <w:bCs/>
          <w:szCs w:val="22"/>
        </w:rPr>
        <w:t>;</w:t>
      </w:r>
    </w:p>
    <w:p w14:paraId="37CF8323" w14:textId="333BBD42" w:rsidR="00444A95" w:rsidRDefault="00503FCE" w:rsidP="00AB497D">
      <w:pPr>
        <w:spacing w:line="276" w:lineRule="auto"/>
        <w:jc w:val="both"/>
        <w:rPr>
          <w:rFonts w:ascii="Arial" w:hAnsi="Arial" w:cs="Arial"/>
          <w:bCs/>
          <w:szCs w:val="22"/>
          <w:highlight w:val="yellow"/>
        </w:rPr>
      </w:pPr>
      <w:r w:rsidRPr="00503FCE">
        <w:rPr>
          <w:rFonts w:ascii="Arial" w:hAnsi="Arial" w:cs="Arial"/>
          <w:bCs/>
          <w:szCs w:val="22"/>
        </w:rPr>
        <w:t xml:space="preserve">prof. MUDr. Josef Vymazal, </w:t>
      </w:r>
      <w:proofErr w:type="spellStart"/>
      <w:r w:rsidRPr="00503FCE">
        <w:rPr>
          <w:rFonts w:ascii="Arial" w:hAnsi="Arial" w:cs="Arial"/>
          <w:bCs/>
          <w:szCs w:val="22"/>
        </w:rPr>
        <w:t>DSc</w:t>
      </w:r>
      <w:proofErr w:type="spellEnd"/>
      <w:r w:rsidRPr="00503FCE">
        <w:rPr>
          <w:rFonts w:ascii="Arial" w:hAnsi="Arial" w:cs="Arial"/>
          <w:bCs/>
          <w:szCs w:val="22"/>
        </w:rPr>
        <w:t xml:space="preserve">. </w:t>
      </w:r>
      <w:r>
        <w:rPr>
          <w:rFonts w:ascii="Arial" w:hAnsi="Arial" w:cs="Arial"/>
          <w:bCs/>
          <w:szCs w:val="22"/>
        </w:rPr>
        <w:t xml:space="preserve">- </w:t>
      </w:r>
      <w:r w:rsidR="005C6C58">
        <w:rPr>
          <w:rFonts w:ascii="Arial" w:hAnsi="Arial" w:cs="Arial"/>
          <w:bCs/>
          <w:szCs w:val="22"/>
        </w:rPr>
        <w:t xml:space="preserve">předseda Odborného panelu 3. </w:t>
      </w:r>
      <w:proofErr w:type="spellStart"/>
      <w:r w:rsidR="00417768">
        <w:rPr>
          <w:rFonts w:ascii="Arial" w:hAnsi="Arial" w:cs="Arial"/>
          <w:szCs w:val="22"/>
        </w:rPr>
        <w:t>Medic</w:t>
      </w:r>
      <w:r w:rsidR="00417768" w:rsidRPr="006A61A0">
        <w:rPr>
          <w:rFonts w:ascii="Arial" w:hAnsi="Arial" w:cs="Arial"/>
          <w:szCs w:val="22"/>
        </w:rPr>
        <w:t>al</w:t>
      </w:r>
      <w:proofErr w:type="spellEnd"/>
      <w:r w:rsidR="00417768" w:rsidRPr="006A61A0">
        <w:rPr>
          <w:rFonts w:ascii="Arial" w:hAnsi="Arial" w:cs="Arial"/>
          <w:szCs w:val="22"/>
        </w:rPr>
        <w:t xml:space="preserve"> </w:t>
      </w:r>
      <w:r w:rsidR="00417768">
        <w:rPr>
          <w:rFonts w:ascii="Arial" w:hAnsi="Arial" w:cs="Arial"/>
          <w:szCs w:val="22"/>
        </w:rPr>
        <w:t xml:space="preserve">and </w:t>
      </w:r>
      <w:proofErr w:type="spellStart"/>
      <w:r w:rsidR="00417768">
        <w:rPr>
          <w:rFonts w:ascii="Arial" w:hAnsi="Arial" w:cs="Arial"/>
          <w:szCs w:val="22"/>
        </w:rPr>
        <w:t>Health</w:t>
      </w:r>
      <w:proofErr w:type="spellEnd"/>
      <w:r w:rsidR="00417768">
        <w:rPr>
          <w:rFonts w:ascii="Arial" w:hAnsi="Arial" w:cs="Arial"/>
          <w:szCs w:val="22"/>
        </w:rPr>
        <w:t xml:space="preserve"> </w:t>
      </w:r>
      <w:proofErr w:type="spellStart"/>
      <w:r w:rsidR="00417768" w:rsidRPr="006A61A0">
        <w:rPr>
          <w:rFonts w:ascii="Arial" w:hAnsi="Arial" w:cs="Arial"/>
          <w:szCs w:val="22"/>
        </w:rPr>
        <w:t>Sciences</w:t>
      </w:r>
      <w:proofErr w:type="spellEnd"/>
    </w:p>
    <w:p w14:paraId="1455C3CE" w14:textId="7F2249EE" w:rsidR="005C6C58" w:rsidRPr="00444A95" w:rsidRDefault="005C6C58" w:rsidP="00AB497D">
      <w:pPr>
        <w:spacing w:line="276" w:lineRule="auto"/>
        <w:jc w:val="both"/>
        <w:rPr>
          <w:rFonts w:ascii="Arial" w:hAnsi="Arial" w:cs="Arial"/>
          <w:szCs w:val="22"/>
          <w:highlight w:val="yellow"/>
        </w:rPr>
      </w:pPr>
      <w:r w:rsidRPr="00503FCE">
        <w:rPr>
          <w:rFonts w:ascii="Arial" w:hAnsi="Arial" w:cs="Arial"/>
          <w:bCs/>
          <w:szCs w:val="22"/>
        </w:rPr>
        <w:t>doc.</w:t>
      </w:r>
      <w:r w:rsidR="00503FCE" w:rsidRPr="00503FCE">
        <w:rPr>
          <w:rFonts w:ascii="Arial" w:hAnsi="Arial" w:cs="Arial"/>
          <w:bCs/>
          <w:szCs w:val="22"/>
        </w:rPr>
        <w:t xml:space="preserve"> Mgr.</w:t>
      </w:r>
      <w:r w:rsidRPr="00503FCE">
        <w:rPr>
          <w:rFonts w:ascii="Arial" w:hAnsi="Arial" w:cs="Arial"/>
          <w:bCs/>
          <w:szCs w:val="22"/>
        </w:rPr>
        <w:t xml:space="preserve"> Radka Dudová</w:t>
      </w:r>
      <w:r w:rsidR="00503FCE" w:rsidRPr="00503FCE">
        <w:rPr>
          <w:rFonts w:ascii="Arial" w:hAnsi="Arial" w:cs="Arial"/>
          <w:bCs/>
          <w:szCs w:val="22"/>
        </w:rPr>
        <w:t>, Ph</w:t>
      </w:r>
      <w:r w:rsidR="00503FCE">
        <w:rPr>
          <w:rFonts w:ascii="Arial" w:hAnsi="Arial" w:cs="Arial"/>
          <w:bCs/>
          <w:szCs w:val="22"/>
        </w:rPr>
        <w:t>.</w:t>
      </w:r>
      <w:r w:rsidR="00503FCE" w:rsidRPr="00503FCE">
        <w:rPr>
          <w:rFonts w:ascii="Arial" w:hAnsi="Arial" w:cs="Arial"/>
          <w:bCs/>
          <w:szCs w:val="22"/>
        </w:rPr>
        <w:t>D.</w:t>
      </w:r>
      <w:r w:rsidRPr="00503FCE">
        <w:rPr>
          <w:rFonts w:ascii="Arial" w:hAnsi="Arial" w:cs="Arial"/>
          <w:bCs/>
          <w:szCs w:val="22"/>
        </w:rPr>
        <w:t xml:space="preserve"> - </w:t>
      </w:r>
      <w:r>
        <w:rPr>
          <w:rFonts w:ascii="Arial" w:hAnsi="Arial" w:cs="Arial"/>
          <w:bCs/>
          <w:szCs w:val="22"/>
        </w:rPr>
        <w:t xml:space="preserve">místopředsedkyně Odborného panelu 5. </w:t>
      </w:r>
      <w:proofErr w:type="spellStart"/>
      <w:r>
        <w:rPr>
          <w:rFonts w:ascii="Arial" w:hAnsi="Arial" w:cs="Arial"/>
          <w:bCs/>
          <w:szCs w:val="22"/>
        </w:rPr>
        <w:t>Social</w:t>
      </w:r>
      <w:proofErr w:type="spellEnd"/>
      <w:r>
        <w:rPr>
          <w:rFonts w:ascii="Arial" w:hAnsi="Arial" w:cs="Arial"/>
          <w:bCs/>
          <w:szCs w:val="22"/>
        </w:rPr>
        <w:t xml:space="preserve"> </w:t>
      </w:r>
      <w:proofErr w:type="spellStart"/>
      <w:r>
        <w:rPr>
          <w:rFonts w:ascii="Arial" w:hAnsi="Arial" w:cs="Arial"/>
          <w:bCs/>
          <w:szCs w:val="22"/>
        </w:rPr>
        <w:t>Sciences</w:t>
      </w:r>
      <w:proofErr w:type="spellEnd"/>
    </w:p>
    <w:p w14:paraId="30C56F7B" w14:textId="77777777" w:rsidR="00AB497D" w:rsidRDefault="00AB497D" w:rsidP="003A6073">
      <w:pPr>
        <w:spacing w:line="276" w:lineRule="auto"/>
        <w:jc w:val="both"/>
        <w:rPr>
          <w:rFonts w:ascii="Arial" w:hAnsi="Arial" w:cs="Arial"/>
          <w:bCs/>
          <w:szCs w:val="22"/>
          <w:u w:val="single"/>
        </w:rPr>
      </w:pPr>
    </w:p>
    <w:p w14:paraId="468315F6" w14:textId="178034BC" w:rsidR="00D52347" w:rsidRPr="006A61A0" w:rsidRDefault="00D52347" w:rsidP="003A6073">
      <w:pPr>
        <w:spacing w:line="276" w:lineRule="auto"/>
        <w:jc w:val="both"/>
        <w:rPr>
          <w:rFonts w:ascii="Arial" w:hAnsi="Arial" w:cs="Arial"/>
          <w:bCs/>
          <w:szCs w:val="22"/>
          <w:u w:val="single"/>
        </w:rPr>
      </w:pPr>
      <w:r w:rsidRPr="006A61A0">
        <w:rPr>
          <w:rFonts w:ascii="Arial" w:hAnsi="Arial" w:cs="Arial"/>
          <w:bCs/>
          <w:szCs w:val="22"/>
          <w:u w:val="single"/>
        </w:rPr>
        <w:t>Zástupci Rady pro výzkum, vývoj a inovace (dále jen „Rada“)</w:t>
      </w:r>
      <w:r w:rsidR="001429C8" w:rsidRPr="006A61A0">
        <w:rPr>
          <w:rFonts w:ascii="Arial" w:hAnsi="Arial" w:cs="Arial"/>
          <w:bCs/>
          <w:szCs w:val="22"/>
          <w:u w:val="single"/>
        </w:rPr>
        <w:t xml:space="preserve"> a </w:t>
      </w:r>
      <w:r w:rsidR="00AB497D">
        <w:rPr>
          <w:rFonts w:ascii="Arial" w:hAnsi="Arial" w:cs="Arial"/>
          <w:bCs/>
          <w:szCs w:val="22"/>
          <w:u w:val="single"/>
        </w:rPr>
        <w:t>Sekce VVI</w:t>
      </w:r>
      <w:r w:rsidRPr="006A61A0">
        <w:rPr>
          <w:rFonts w:ascii="Arial" w:hAnsi="Arial" w:cs="Arial"/>
          <w:bCs/>
          <w:szCs w:val="22"/>
          <w:u w:val="single"/>
        </w:rPr>
        <w:t xml:space="preserve">: </w:t>
      </w:r>
    </w:p>
    <w:p w14:paraId="49BCA0F8" w14:textId="5BCB58A8" w:rsidR="00444A95" w:rsidRPr="00DC3E31" w:rsidRDefault="005C6C58" w:rsidP="00444A95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Cs/>
          <w:szCs w:val="22"/>
        </w:rPr>
        <w:t xml:space="preserve">Ing. Jiří Holoubek; </w:t>
      </w:r>
      <w:r w:rsidRPr="00624A52">
        <w:rPr>
          <w:rFonts w:ascii="Arial" w:hAnsi="Arial" w:cs="Arial"/>
          <w:bCs/>
          <w:szCs w:val="22"/>
        </w:rPr>
        <w:t xml:space="preserve">Ing. Eduard </w:t>
      </w:r>
      <w:proofErr w:type="spellStart"/>
      <w:r w:rsidRPr="00624A52">
        <w:rPr>
          <w:rFonts w:ascii="Arial" w:hAnsi="Arial" w:cs="Arial"/>
          <w:bCs/>
          <w:szCs w:val="22"/>
        </w:rPr>
        <w:t>Palíšek</w:t>
      </w:r>
      <w:proofErr w:type="spellEnd"/>
      <w:r w:rsidRPr="00624A52">
        <w:rPr>
          <w:rFonts w:ascii="Arial" w:hAnsi="Arial" w:cs="Arial"/>
          <w:bCs/>
          <w:szCs w:val="22"/>
        </w:rPr>
        <w:t>, Ph.D., MBA</w:t>
      </w:r>
      <w:r>
        <w:rPr>
          <w:rFonts w:ascii="Arial" w:hAnsi="Arial" w:cs="Arial"/>
          <w:bCs/>
          <w:szCs w:val="22"/>
        </w:rPr>
        <w:t xml:space="preserve">; </w:t>
      </w:r>
      <w:r w:rsidR="00444A95" w:rsidRPr="00DC3E31">
        <w:rPr>
          <w:rFonts w:ascii="Arial" w:hAnsi="Arial" w:cs="Arial"/>
          <w:szCs w:val="22"/>
        </w:rPr>
        <w:t xml:space="preserve">Mgr. Markéta </w:t>
      </w:r>
      <w:proofErr w:type="spellStart"/>
      <w:r w:rsidR="00444A95">
        <w:rPr>
          <w:rFonts w:ascii="Arial" w:hAnsi="Arial" w:cs="Arial"/>
          <w:szCs w:val="22"/>
        </w:rPr>
        <w:t>Avakian</w:t>
      </w:r>
      <w:proofErr w:type="spellEnd"/>
      <w:r w:rsidR="00444A95">
        <w:rPr>
          <w:rFonts w:ascii="Arial" w:hAnsi="Arial" w:cs="Arial"/>
          <w:szCs w:val="22"/>
        </w:rPr>
        <w:t>;</w:t>
      </w:r>
      <w:r w:rsidR="002E0F09">
        <w:rPr>
          <w:rFonts w:ascii="Arial" w:hAnsi="Arial" w:cs="Arial"/>
          <w:szCs w:val="22"/>
        </w:rPr>
        <w:t xml:space="preserve"> Mgr. Michal </w:t>
      </w:r>
      <w:proofErr w:type="spellStart"/>
      <w:r w:rsidR="002E0F09">
        <w:rPr>
          <w:rFonts w:ascii="Arial" w:hAnsi="Arial" w:cs="Arial"/>
          <w:szCs w:val="22"/>
        </w:rPr>
        <w:t>Nekorjak</w:t>
      </w:r>
      <w:proofErr w:type="spellEnd"/>
      <w:r w:rsidR="002E0F09">
        <w:rPr>
          <w:rFonts w:ascii="Arial" w:hAnsi="Arial" w:cs="Arial"/>
          <w:szCs w:val="22"/>
        </w:rPr>
        <w:t>, Ph.D.;</w:t>
      </w:r>
      <w:r w:rsidR="00444A95">
        <w:rPr>
          <w:rFonts w:ascii="Arial" w:hAnsi="Arial" w:cs="Arial"/>
          <w:szCs w:val="22"/>
        </w:rPr>
        <w:t xml:space="preserve"> </w:t>
      </w:r>
      <w:r w:rsidR="00C90264" w:rsidRPr="00C90264">
        <w:rPr>
          <w:rFonts w:ascii="Arial" w:hAnsi="Arial" w:cs="Arial"/>
          <w:szCs w:val="22"/>
        </w:rPr>
        <w:t>Ing. Lucie Rulíková</w:t>
      </w:r>
    </w:p>
    <w:p w14:paraId="2A7309AC" w14:textId="77777777" w:rsidR="003A6073" w:rsidRPr="006A61A0" w:rsidRDefault="003A6073" w:rsidP="003A6073">
      <w:pPr>
        <w:spacing w:line="276" w:lineRule="auto"/>
        <w:jc w:val="both"/>
        <w:rPr>
          <w:rFonts w:ascii="Arial" w:hAnsi="Arial" w:cs="Arial"/>
          <w:szCs w:val="22"/>
        </w:rPr>
      </w:pPr>
    </w:p>
    <w:p w14:paraId="2AE7BCE7" w14:textId="77777777" w:rsidR="00E304FE" w:rsidRPr="00805D0E" w:rsidRDefault="00E304FE" w:rsidP="00A214DD">
      <w:pPr>
        <w:spacing w:line="276" w:lineRule="auto"/>
        <w:jc w:val="both"/>
        <w:rPr>
          <w:rFonts w:ascii="Arial" w:hAnsi="Arial" w:cs="Arial"/>
          <w:bCs/>
          <w:szCs w:val="22"/>
          <w:highlight w:val="magenta"/>
          <w:u w:val="single"/>
        </w:rPr>
      </w:pPr>
    </w:p>
    <w:p w14:paraId="27CE6524" w14:textId="77777777" w:rsidR="007C7692" w:rsidRPr="006A61A0" w:rsidRDefault="007C7692" w:rsidP="007C7692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  <w:r w:rsidRPr="006A61A0">
        <w:rPr>
          <w:rFonts w:ascii="Arial" w:hAnsi="Arial" w:cs="Arial"/>
          <w:b/>
          <w:bCs/>
          <w:szCs w:val="22"/>
        </w:rPr>
        <w:t>Průběh jednání:</w:t>
      </w:r>
    </w:p>
    <w:p w14:paraId="340AE01C" w14:textId="67EBDFAB" w:rsidR="007C7692" w:rsidRDefault="007C7692" w:rsidP="007C7692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>Účastníci</w:t>
      </w:r>
      <w:r w:rsidR="000F1F74">
        <w:rPr>
          <w:rFonts w:ascii="Arial" w:hAnsi="Arial" w:cs="Arial"/>
          <w:bCs/>
          <w:szCs w:val="22"/>
        </w:rPr>
        <w:t xml:space="preserve"> a účastnice</w:t>
      </w:r>
      <w:r w:rsidRPr="006A61A0">
        <w:rPr>
          <w:rFonts w:ascii="Arial" w:hAnsi="Arial" w:cs="Arial"/>
          <w:bCs/>
          <w:szCs w:val="22"/>
        </w:rPr>
        <w:t xml:space="preserve"> jednání byli seznámeni s formátem, podklady a technickými aspekty jednání online. </w:t>
      </w:r>
      <w:r>
        <w:rPr>
          <w:rFonts w:ascii="Arial" w:hAnsi="Arial" w:cs="Arial"/>
          <w:bCs/>
          <w:szCs w:val="22"/>
        </w:rPr>
        <w:t>V předchozích</w:t>
      </w:r>
      <w:r w:rsidRPr="006A61A0">
        <w:rPr>
          <w:rFonts w:ascii="Arial" w:hAnsi="Arial" w:cs="Arial"/>
          <w:bCs/>
          <w:szCs w:val="22"/>
        </w:rPr>
        <w:t xml:space="preserve"> kole</w:t>
      </w:r>
      <w:r>
        <w:rPr>
          <w:rFonts w:ascii="Arial" w:hAnsi="Arial" w:cs="Arial"/>
          <w:bCs/>
          <w:szCs w:val="22"/>
        </w:rPr>
        <w:t>ch hodnocení bylo</w:t>
      </w:r>
      <w:r w:rsidRPr="006A61A0">
        <w:rPr>
          <w:rFonts w:ascii="Arial" w:hAnsi="Arial" w:cs="Arial"/>
          <w:bCs/>
          <w:szCs w:val="22"/>
        </w:rPr>
        <w:t xml:space="preserve"> škálování</w:t>
      </w:r>
      <w:r>
        <w:rPr>
          <w:rFonts w:ascii="Arial" w:hAnsi="Arial" w:cs="Arial"/>
          <w:bCs/>
          <w:szCs w:val="22"/>
        </w:rPr>
        <w:t xml:space="preserve"> </w:t>
      </w:r>
      <w:r w:rsidRPr="006A61A0">
        <w:rPr>
          <w:rFonts w:ascii="Arial" w:hAnsi="Arial" w:cs="Arial"/>
          <w:bCs/>
          <w:szCs w:val="22"/>
        </w:rPr>
        <w:t>z národní úrovně doplněno pro celý systém. V letošním roce je třeba diskutovat, zda škálování potvrzuje</w:t>
      </w:r>
      <w:r>
        <w:rPr>
          <w:rFonts w:ascii="Arial" w:hAnsi="Arial" w:cs="Arial"/>
          <w:bCs/>
          <w:szCs w:val="22"/>
        </w:rPr>
        <w:t xml:space="preserve"> i závěrečné hodnocení</w:t>
      </w:r>
      <w:r w:rsidR="00AB497D">
        <w:rPr>
          <w:rFonts w:ascii="Arial" w:hAnsi="Arial" w:cs="Arial"/>
          <w:bCs/>
          <w:szCs w:val="22"/>
        </w:rPr>
        <w:t xml:space="preserve"> na straně poskytovatele</w:t>
      </w:r>
      <w:r w:rsidRPr="006A61A0">
        <w:rPr>
          <w:rFonts w:ascii="Arial" w:hAnsi="Arial" w:cs="Arial"/>
          <w:bCs/>
          <w:szCs w:val="22"/>
        </w:rPr>
        <w:t xml:space="preserve">, nebo </w:t>
      </w:r>
      <w:r w:rsidR="00621939">
        <w:rPr>
          <w:rFonts w:ascii="Arial" w:hAnsi="Arial" w:cs="Arial"/>
          <w:bCs/>
          <w:szCs w:val="22"/>
        </w:rPr>
        <w:t xml:space="preserve">je třeba </w:t>
      </w:r>
      <w:r w:rsidRPr="006A61A0">
        <w:rPr>
          <w:rFonts w:ascii="Arial" w:hAnsi="Arial" w:cs="Arial"/>
          <w:bCs/>
          <w:szCs w:val="22"/>
        </w:rPr>
        <w:t xml:space="preserve">v případě většího výkyvu do škálování promítnout </w:t>
      </w:r>
      <w:r w:rsidR="00621939">
        <w:rPr>
          <w:rFonts w:ascii="Arial" w:hAnsi="Arial" w:cs="Arial"/>
          <w:bCs/>
          <w:szCs w:val="22"/>
        </w:rPr>
        <w:t xml:space="preserve">aktuální </w:t>
      </w:r>
      <w:r w:rsidRPr="006A61A0">
        <w:rPr>
          <w:rFonts w:ascii="Arial" w:hAnsi="Arial" w:cs="Arial"/>
          <w:bCs/>
          <w:szCs w:val="22"/>
        </w:rPr>
        <w:t xml:space="preserve">výsledky. Výrazné meziroční proměny nejsou očekávané. </w:t>
      </w:r>
    </w:p>
    <w:p w14:paraId="78D72474" w14:textId="61D394F8" w:rsidR="007C7692" w:rsidRPr="00EA0ADF" w:rsidRDefault="007C7692" w:rsidP="006830D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Novinkou jsou </w:t>
      </w:r>
      <w:r w:rsidRPr="009013B0">
        <w:rPr>
          <w:rFonts w:ascii="Arial" w:hAnsi="Arial" w:cs="Arial"/>
          <w:bCs/>
          <w:szCs w:val="22"/>
        </w:rPr>
        <w:t>předpřipraven</w:t>
      </w:r>
      <w:r>
        <w:rPr>
          <w:rFonts w:ascii="Arial" w:hAnsi="Arial" w:cs="Arial"/>
          <w:bCs/>
          <w:szCs w:val="22"/>
        </w:rPr>
        <w:t>é</w:t>
      </w:r>
      <w:r w:rsidRPr="009013B0">
        <w:rPr>
          <w:rFonts w:ascii="Arial" w:hAnsi="Arial" w:cs="Arial"/>
          <w:bCs/>
          <w:szCs w:val="22"/>
        </w:rPr>
        <w:t xml:space="preserve"> přehledov</w:t>
      </w:r>
      <w:r>
        <w:rPr>
          <w:rFonts w:ascii="Arial" w:hAnsi="Arial" w:cs="Arial"/>
          <w:bCs/>
          <w:szCs w:val="22"/>
        </w:rPr>
        <w:t>é</w:t>
      </w:r>
      <w:r w:rsidRPr="009013B0">
        <w:rPr>
          <w:rFonts w:ascii="Arial" w:hAnsi="Arial" w:cs="Arial"/>
          <w:bCs/>
          <w:szCs w:val="22"/>
        </w:rPr>
        <w:t xml:space="preserve"> list</w:t>
      </w:r>
      <w:r>
        <w:rPr>
          <w:rFonts w:ascii="Arial" w:hAnsi="Arial" w:cs="Arial"/>
          <w:bCs/>
          <w:szCs w:val="22"/>
        </w:rPr>
        <w:t>y</w:t>
      </w:r>
      <w:r w:rsidRPr="009013B0">
        <w:rPr>
          <w:rFonts w:ascii="Arial" w:hAnsi="Arial" w:cs="Arial"/>
          <w:bCs/>
          <w:szCs w:val="22"/>
        </w:rPr>
        <w:t xml:space="preserve"> jednotlivých výzkumných organizací </w:t>
      </w:r>
      <w:r w:rsidR="00621939">
        <w:rPr>
          <w:rFonts w:ascii="Arial" w:hAnsi="Arial" w:cs="Arial"/>
          <w:bCs/>
          <w:szCs w:val="22"/>
        </w:rPr>
        <w:t>a zpřehlednění Protokolu z jednání.</w:t>
      </w:r>
      <w:r w:rsidRPr="009013B0">
        <w:rPr>
          <w:rFonts w:ascii="Arial" w:hAnsi="Arial" w:cs="Arial"/>
          <w:bCs/>
          <w:szCs w:val="22"/>
        </w:rPr>
        <w:t xml:space="preserve"> Je třeba zdůraznit, že podkladem pro hodnocení pro tripartity na národní úrovni jsou </w:t>
      </w:r>
      <w:r w:rsidR="00621939">
        <w:rPr>
          <w:rFonts w:ascii="Arial" w:hAnsi="Arial" w:cs="Arial"/>
          <w:bCs/>
          <w:szCs w:val="22"/>
        </w:rPr>
        <w:t xml:space="preserve">nadále </w:t>
      </w:r>
      <w:r w:rsidRPr="009013B0">
        <w:rPr>
          <w:rFonts w:ascii="Arial" w:hAnsi="Arial" w:cs="Arial"/>
          <w:bCs/>
          <w:szCs w:val="22"/>
        </w:rPr>
        <w:t xml:space="preserve">všechny </w:t>
      </w:r>
      <w:r w:rsidRPr="00EA0ADF">
        <w:rPr>
          <w:rFonts w:ascii="Arial" w:hAnsi="Arial" w:cs="Arial"/>
          <w:bCs/>
          <w:szCs w:val="22"/>
        </w:rPr>
        <w:t>výstupy</w:t>
      </w:r>
      <w:r w:rsidR="00621939" w:rsidRPr="00EA0ADF">
        <w:rPr>
          <w:rFonts w:ascii="Arial" w:hAnsi="Arial" w:cs="Arial"/>
          <w:bCs/>
          <w:szCs w:val="22"/>
        </w:rPr>
        <w:t xml:space="preserve"> </w:t>
      </w:r>
      <w:r w:rsidR="0016383D" w:rsidRPr="00EA0ADF">
        <w:rPr>
          <w:rFonts w:ascii="Arial" w:hAnsi="Arial" w:cs="Arial"/>
          <w:bCs/>
          <w:szCs w:val="22"/>
        </w:rPr>
        <w:t xml:space="preserve">hodnocení podle </w:t>
      </w:r>
      <w:r w:rsidR="00621939" w:rsidRPr="00EA0ADF">
        <w:rPr>
          <w:rFonts w:ascii="Arial" w:hAnsi="Arial" w:cs="Arial"/>
          <w:bCs/>
          <w:szCs w:val="22"/>
        </w:rPr>
        <w:t>M</w:t>
      </w:r>
      <w:r w:rsidR="0016383D" w:rsidRPr="00EA0ADF">
        <w:rPr>
          <w:rFonts w:ascii="Arial" w:hAnsi="Arial" w:cs="Arial"/>
          <w:bCs/>
          <w:szCs w:val="22"/>
        </w:rPr>
        <w:t>etodiky 20</w:t>
      </w:r>
      <w:r w:rsidR="00621939" w:rsidRPr="00EA0ADF">
        <w:rPr>
          <w:rFonts w:ascii="Arial" w:hAnsi="Arial" w:cs="Arial"/>
          <w:bCs/>
          <w:szCs w:val="22"/>
        </w:rPr>
        <w:t>17+</w:t>
      </w:r>
      <w:r w:rsidRPr="00EA0ADF">
        <w:rPr>
          <w:rFonts w:ascii="Arial" w:hAnsi="Arial" w:cs="Arial"/>
          <w:bCs/>
          <w:szCs w:val="22"/>
        </w:rPr>
        <w:t>, které byly zpracovány a následně zveřejněny.</w:t>
      </w:r>
      <w:r w:rsidR="00AB497D">
        <w:rPr>
          <w:rFonts w:ascii="Arial" w:hAnsi="Arial" w:cs="Arial"/>
          <w:bCs/>
          <w:szCs w:val="22"/>
        </w:rPr>
        <w:t xml:space="preserve"> </w:t>
      </w:r>
    </w:p>
    <w:p w14:paraId="04DF6C4B" w14:textId="226F9AEE" w:rsidR="007327AD" w:rsidRPr="00CB7DCB" w:rsidRDefault="0016383D" w:rsidP="00CB7DCB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EA0ADF">
        <w:rPr>
          <w:rFonts w:ascii="Arial" w:hAnsi="Arial" w:cs="Arial"/>
          <w:bCs/>
          <w:szCs w:val="22"/>
        </w:rPr>
        <w:t>Zástupce p</w:t>
      </w:r>
      <w:r w:rsidR="007C7692" w:rsidRPr="00EA0ADF">
        <w:rPr>
          <w:rFonts w:ascii="Arial" w:hAnsi="Arial" w:cs="Arial"/>
          <w:bCs/>
          <w:szCs w:val="22"/>
        </w:rPr>
        <w:t>oskytovatel</w:t>
      </w:r>
      <w:r w:rsidR="00383685">
        <w:rPr>
          <w:rFonts w:ascii="Arial" w:hAnsi="Arial" w:cs="Arial"/>
          <w:bCs/>
          <w:szCs w:val="22"/>
        </w:rPr>
        <w:t>e</w:t>
      </w:r>
      <w:r w:rsidR="00503FCE">
        <w:rPr>
          <w:rFonts w:ascii="Arial" w:hAnsi="Arial" w:cs="Arial"/>
          <w:bCs/>
          <w:szCs w:val="22"/>
        </w:rPr>
        <w:t>, dr. Valach</w:t>
      </w:r>
      <w:r w:rsidR="00383685">
        <w:rPr>
          <w:rFonts w:ascii="Arial" w:hAnsi="Arial" w:cs="Arial"/>
          <w:bCs/>
          <w:szCs w:val="22"/>
        </w:rPr>
        <w:t>,</w:t>
      </w:r>
      <w:r w:rsidR="007C7692" w:rsidRPr="00EA0ADF">
        <w:rPr>
          <w:rFonts w:ascii="Arial" w:hAnsi="Arial" w:cs="Arial"/>
          <w:bCs/>
          <w:szCs w:val="22"/>
        </w:rPr>
        <w:t xml:space="preserve"> představil </w:t>
      </w:r>
      <w:r w:rsidR="00621939" w:rsidRPr="00EA0ADF">
        <w:rPr>
          <w:rFonts w:ascii="Arial" w:hAnsi="Arial" w:cs="Arial"/>
          <w:bCs/>
          <w:szCs w:val="22"/>
        </w:rPr>
        <w:t xml:space="preserve">výsledky </w:t>
      </w:r>
      <w:r w:rsidR="00822BC6" w:rsidRPr="00EA0ADF">
        <w:rPr>
          <w:rFonts w:ascii="Arial" w:hAnsi="Arial" w:cs="Arial"/>
          <w:bCs/>
          <w:szCs w:val="22"/>
        </w:rPr>
        <w:t xml:space="preserve">kompletního </w:t>
      </w:r>
      <w:r w:rsidR="007C7692" w:rsidRPr="00EA0ADF">
        <w:rPr>
          <w:rFonts w:ascii="Arial" w:hAnsi="Arial" w:cs="Arial"/>
          <w:bCs/>
          <w:szCs w:val="22"/>
        </w:rPr>
        <w:t xml:space="preserve">hodnocení </w:t>
      </w:r>
      <w:r w:rsidR="009615C7">
        <w:rPr>
          <w:rFonts w:ascii="Arial" w:hAnsi="Arial" w:cs="Arial"/>
          <w:bCs/>
          <w:szCs w:val="22"/>
        </w:rPr>
        <w:t>na své úrovni v Modulech 3-5</w:t>
      </w:r>
      <w:r w:rsidR="00282965">
        <w:rPr>
          <w:rFonts w:ascii="Arial" w:hAnsi="Arial" w:cs="Arial"/>
          <w:bCs/>
          <w:szCs w:val="22"/>
        </w:rPr>
        <w:t xml:space="preserve">. </w:t>
      </w:r>
      <w:r w:rsidR="006830D1" w:rsidRPr="006830D1">
        <w:rPr>
          <w:rFonts w:ascii="Arial" w:hAnsi="Arial" w:cs="Arial"/>
        </w:rPr>
        <w:t xml:space="preserve">Dr. Valach uvedl, že </w:t>
      </w:r>
      <w:r w:rsidR="00282965">
        <w:rPr>
          <w:rFonts w:ascii="Arial" w:hAnsi="Arial" w:cs="Arial"/>
        </w:rPr>
        <w:t>Ministerstvo obrany (dále jen „</w:t>
      </w:r>
      <w:r w:rsidR="006830D1" w:rsidRPr="006830D1">
        <w:rPr>
          <w:rFonts w:ascii="Arial" w:hAnsi="Arial" w:cs="Arial"/>
        </w:rPr>
        <w:t>MO</w:t>
      </w:r>
      <w:r w:rsidR="00282965">
        <w:rPr>
          <w:rFonts w:ascii="Arial" w:hAnsi="Arial" w:cs="Arial"/>
        </w:rPr>
        <w:t>“)</w:t>
      </w:r>
      <w:r w:rsidR="006830D1" w:rsidRPr="006830D1">
        <w:rPr>
          <w:rFonts w:ascii="Arial" w:hAnsi="Arial" w:cs="Arial"/>
        </w:rPr>
        <w:t xml:space="preserve"> sleduje stanovaný cíl, aby se výzkumné </w:t>
      </w:r>
      <w:r w:rsidR="009615C7">
        <w:rPr>
          <w:rFonts w:ascii="Arial" w:hAnsi="Arial" w:cs="Arial"/>
        </w:rPr>
        <w:t>instituce v jeho gesci rozvíjely</w:t>
      </w:r>
      <w:r w:rsidR="006830D1" w:rsidRPr="006830D1">
        <w:rPr>
          <w:rFonts w:ascii="Arial" w:hAnsi="Arial" w:cs="Arial"/>
        </w:rPr>
        <w:t xml:space="preserve"> odpovídajícím způsobem. Rozvoj není podmíněn pouze objemem peněz, který dostávají, ale</w:t>
      </w:r>
      <w:r w:rsidR="009615C7">
        <w:rPr>
          <w:rFonts w:ascii="Arial" w:hAnsi="Arial" w:cs="Arial"/>
        </w:rPr>
        <w:t xml:space="preserve"> VO</w:t>
      </w:r>
      <w:r w:rsidR="006830D1" w:rsidRPr="006830D1">
        <w:rPr>
          <w:rFonts w:ascii="Arial" w:hAnsi="Arial" w:cs="Arial"/>
        </w:rPr>
        <w:t xml:space="preserve"> jsou také povinny si stanovit cíle, kterých chtějí dosáhnout. Stanovené koncepce a následné výsledky následně musí vystavit veřejné kontrole. MO má svoji komisi, která dohlíží na hodnocení, ke kterému využívá také podklady z národní úrovně. Na základě všech podkladů, lze vidět, že se vš</w:t>
      </w:r>
      <w:r w:rsidR="000B6033">
        <w:rPr>
          <w:rFonts w:ascii="Arial" w:hAnsi="Arial" w:cs="Arial"/>
        </w:rPr>
        <w:t xml:space="preserve">echny VO v gesci MO </w:t>
      </w:r>
      <w:r w:rsidR="009615C7">
        <w:rPr>
          <w:rFonts w:ascii="Arial" w:hAnsi="Arial" w:cs="Arial"/>
        </w:rPr>
        <w:t>postupně rozvíjejí a </w:t>
      </w:r>
      <w:r w:rsidR="006830D1" w:rsidRPr="006830D1">
        <w:rPr>
          <w:rFonts w:ascii="Arial" w:hAnsi="Arial" w:cs="Arial"/>
        </w:rPr>
        <w:t xml:space="preserve">jsou schopny dosahovat i velmi kvalitních výsledků. Komplexní hodnocení všech VO probíhá na MO každý rok a </w:t>
      </w:r>
      <w:r w:rsidR="00282965" w:rsidRPr="00EA0ADF">
        <w:rPr>
          <w:rFonts w:ascii="Arial" w:hAnsi="Arial" w:cs="Arial"/>
          <w:bCs/>
          <w:szCs w:val="22"/>
        </w:rPr>
        <w:t xml:space="preserve"> je veřejn</w:t>
      </w:r>
      <w:r w:rsidR="00282965">
        <w:rPr>
          <w:rFonts w:ascii="Arial" w:hAnsi="Arial" w:cs="Arial"/>
          <w:bCs/>
          <w:szCs w:val="22"/>
        </w:rPr>
        <w:t>ě dostupné na webu MO.</w:t>
      </w:r>
      <w:r w:rsidR="00282965" w:rsidRPr="00EA0ADF">
        <w:rPr>
          <w:rFonts w:ascii="Arial" w:hAnsi="Arial" w:cs="Arial"/>
          <w:bCs/>
          <w:szCs w:val="22"/>
        </w:rPr>
        <w:t xml:space="preserve"> </w:t>
      </w:r>
    </w:p>
    <w:p w14:paraId="5015C887" w14:textId="334A3949" w:rsidR="00E31736" w:rsidRDefault="009615C7" w:rsidP="00E3173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Člen Rady Ing. Holoubek </w:t>
      </w:r>
      <w:r w:rsidR="00E31736" w:rsidRPr="00E31736">
        <w:rPr>
          <w:rFonts w:ascii="Arial" w:hAnsi="Arial" w:cs="Arial"/>
        </w:rPr>
        <w:t xml:space="preserve">otevřel </w:t>
      </w:r>
      <w:r w:rsidR="00E31736">
        <w:rPr>
          <w:rFonts w:ascii="Arial" w:hAnsi="Arial" w:cs="Arial"/>
        </w:rPr>
        <w:t xml:space="preserve">v rámci hodnocení CASRI </w:t>
      </w:r>
      <w:r w:rsidR="00305F2C">
        <w:rPr>
          <w:rFonts w:ascii="Arial" w:hAnsi="Arial" w:cs="Arial"/>
        </w:rPr>
        <w:t>obecnou</w:t>
      </w:r>
      <w:r>
        <w:rPr>
          <w:rFonts w:ascii="Arial" w:hAnsi="Arial" w:cs="Arial"/>
        </w:rPr>
        <w:t xml:space="preserve"> </w:t>
      </w:r>
      <w:r w:rsidR="00305F2C">
        <w:rPr>
          <w:rFonts w:ascii="Arial" w:hAnsi="Arial" w:cs="Arial"/>
        </w:rPr>
        <w:t>diskuzi o</w:t>
      </w:r>
      <w:r w:rsidR="00E31736" w:rsidRPr="00E31736">
        <w:rPr>
          <w:rFonts w:ascii="Arial" w:hAnsi="Arial" w:cs="Arial"/>
        </w:rPr>
        <w:t xml:space="preserve"> VO, které jsou pro zřizovatele velmi důležité, přestože jejich výsledky nejsou v Modulu 1 a/nebo Modulu 2 hodnotitelné či dostávají špatná hodnocení. Pokud dochází k hodnocení napříč všemi Moduly, je </w:t>
      </w:r>
      <w:r w:rsidR="000B6033">
        <w:rPr>
          <w:rFonts w:ascii="Arial" w:hAnsi="Arial" w:cs="Arial"/>
        </w:rPr>
        <w:t xml:space="preserve">podle jeho názoru </w:t>
      </w:r>
      <w:r w:rsidR="00E31736" w:rsidRPr="00E31736">
        <w:rPr>
          <w:rFonts w:ascii="Arial" w:hAnsi="Arial" w:cs="Arial"/>
        </w:rPr>
        <w:t xml:space="preserve">důležité zohlednit </w:t>
      </w:r>
      <w:r w:rsidR="000B6033">
        <w:rPr>
          <w:rFonts w:ascii="Arial" w:hAnsi="Arial" w:cs="Arial"/>
        </w:rPr>
        <w:t xml:space="preserve">zejména </w:t>
      </w:r>
      <w:r w:rsidR="00E31736" w:rsidRPr="00E31736">
        <w:rPr>
          <w:rFonts w:ascii="Arial" w:hAnsi="Arial" w:cs="Arial"/>
        </w:rPr>
        <w:t>stanovisko poskytovatele a jeho vnímání důležitosti VO</w:t>
      </w:r>
      <w:r w:rsidR="00305F2C">
        <w:rPr>
          <w:rFonts w:ascii="Arial" w:hAnsi="Arial" w:cs="Arial"/>
        </w:rPr>
        <w:t xml:space="preserve"> </w:t>
      </w:r>
      <w:proofErr w:type="spellStart"/>
      <w:r w:rsidR="00305F2C">
        <w:rPr>
          <w:rFonts w:ascii="Arial" w:hAnsi="Arial" w:cs="Arial"/>
        </w:rPr>
        <w:t>hiovedlo</w:t>
      </w:r>
      <w:proofErr w:type="spellEnd"/>
      <w:r w:rsidR="00305F2C">
        <w:rPr>
          <w:rFonts w:ascii="Arial" w:hAnsi="Arial" w:cs="Arial"/>
        </w:rPr>
        <w:t xml:space="preserve"> k hodnocení C.</w:t>
      </w:r>
      <w:r w:rsidR="00E31736" w:rsidRPr="00E31736">
        <w:rPr>
          <w:rFonts w:ascii="Arial" w:hAnsi="Arial" w:cs="Arial"/>
        </w:rPr>
        <w:t xml:space="preserve">. </w:t>
      </w:r>
      <w:r w:rsidR="005D2F55">
        <w:rPr>
          <w:rFonts w:ascii="Arial" w:hAnsi="Arial" w:cs="Arial"/>
        </w:rPr>
        <w:t>Naopak prof.</w:t>
      </w:r>
      <w:r w:rsidR="00E31736" w:rsidRPr="00E31736">
        <w:rPr>
          <w:rFonts w:ascii="Arial" w:hAnsi="Arial" w:cs="Arial"/>
        </w:rPr>
        <w:t xml:space="preserve"> Štěpnička se </w:t>
      </w:r>
      <w:r>
        <w:rPr>
          <w:rFonts w:ascii="Arial" w:hAnsi="Arial" w:cs="Arial"/>
        </w:rPr>
        <w:t>klonil k hodnocení d</w:t>
      </w:r>
      <w:r w:rsidR="00E31736" w:rsidRPr="00E31736">
        <w:rPr>
          <w:rFonts w:ascii="Arial" w:hAnsi="Arial" w:cs="Arial"/>
        </w:rPr>
        <w:t xml:space="preserve">. </w:t>
      </w:r>
      <w:r w:rsidR="00305F2C">
        <w:rPr>
          <w:rFonts w:ascii="Arial" w:hAnsi="Arial" w:cs="Arial"/>
        </w:rPr>
        <w:t xml:space="preserve">Užitečnost pro poskytovatele </w:t>
      </w:r>
      <w:r w:rsidR="00305F2C">
        <w:rPr>
          <w:rFonts w:ascii="Arial" w:hAnsi="Arial" w:cs="Arial"/>
        </w:rPr>
        <w:lastRenderedPageBreak/>
        <w:t xml:space="preserve">nemůže plně vyvážit nedostatečnou úroveň jejího vědeckého výkonu. </w:t>
      </w:r>
      <w:r w:rsidR="00E31736" w:rsidRPr="00E31736">
        <w:rPr>
          <w:rFonts w:ascii="Arial" w:hAnsi="Arial" w:cs="Arial"/>
        </w:rPr>
        <w:t xml:space="preserve">VO má za posledních pět let pouze 12 výsledků v Modulu 1, a z toho 9x hodnocení 4 a 3x hodnocení 5. Jedná se tedy o velmi špatné hodnocení. </w:t>
      </w:r>
      <w:r>
        <w:rPr>
          <w:rFonts w:ascii="Arial" w:hAnsi="Arial" w:cs="Arial"/>
        </w:rPr>
        <w:t>Zároveň se n</w:t>
      </w:r>
      <w:r w:rsidR="00E31736" w:rsidRPr="00E31736">
        <w:rPr>
          <w:rFonts w:ascii="Arial" w:hAnsi="Arial" w:cs="Arial"/>
        </w:rPr>
        <w:t xml:space="preserve">ejedná se o malé pracoviště, má 26 úvazků na výzkumnou činnost. </w:t>
      </w:r>
    </w:p>
    <w:p w14:paraId="64A3205E" w14:textId="77777777" w:rsidR="00CB7DCB" w:rsidRDefault="00CB7DCB" w:rsidP="00E31736">
      <w:pPr>
        <w:spacing w:line="276" w:lineRule="auto"/>
        <w:jc w:val="both"/>
        <w:rPr>
          <w:rFonts w:ascii="Arial" w:hAnsi="Arial" w:cs="Arial"/>
        </w:rPr>
      </w:pPr>
    </w:p>
    <w:p w14:paraId="7D5A0C6E" w14:textId="3B5A8CB4" w:rsidR="00E31736" w:rsidRDefault="00E31736" w:rsidP="00E31736">
      <w:pPr>
        <w:spacing w:line="276" w:lineRule="auto"/>
        <w:jc w:val="both"/>
        <w:rPr>
          <w:rFonts w:ascii="Arial" w:hAnsi="Arial" w:cs="Arial"/>
        </w:rPr>
      </w:pPr>
      <w:r w:rsidRPr="00E31736">
        <w:rPr>
          <w:rFonts w:ascii="Arial" w:hAnsi="Arial" w:cs="Arial"/>
        </w:rPr>
        <w:t xml:space="preserve">Dr. </w:t>
      </w:r>
      <w:proofErr w:type="spellStart"/>
      <w:r w:rsidRPr="00E31736">
        <w:rPr>
          <w:rFonts w:ascii="Arial" w:hAnsi="Arial" w:cs="Arial"/>
        </w:rPr>
        <w:t>Nekorjak</w:t>
      </w:r>
      <w:proofErr w:type="spellEnd"/>
      <w:r w:rsidRPr="00E31736">
        <w:rPr>
          <w:rFonts w:ascii="Arial" w:hAnsi="Arial" w:cs="Arial"/>
        </w:rPr>
        <w:t xml:space="preserve"> přítomným vysvětlil současný problém tvoření </w:t>
      </w:r>
      <w:proofErr w:type="spellStart"/>
      <w:r w:rsidRPr="00E31736">
        <w:rPr>
          <w:rFonts w:ascii="Arial" w:hAnsi="Arial" w:cs="Arial"/>
        </w:rPr>
        <w:t>bibliometrických</w:t>
      </w:r>
      <w:proofErr w:type="spellEnd"/>
      <w:r w:rsidRPr="00E31736">
        <w:rPr>
          <w:rFonts w:ascii="Arial" w:hAnsi="Arial" w:cs="Arial"/>
        </w:rPr>
        <w:t xml:space="preserve"> zpráv pro VO v gesci Ministerstva obrany, které mají jedno společné IČO</w:t>
      </w:r>
      <w:r>
        <w:rPr>
          <w:rFonts w:ascii="Arial" w:hAnsi="Arial" w:cs="Arial"/>
        </w:rPr>
        <w:t xml:space="preserve"> - </w:t>
      </w:r>
      <w:r w:rsidRPr="00E31736">
        <w:rPr>
          <w:rFonts w:ascii="Arial" w:hAnsi="Arial" w:cs="Arial"/>
        </w:rPr>
        <w:t xml:space="preserve">Vojenský zdravotní ústav Praha a Vojenský veterinární ústav Hlučín. Do budoucna je možné přidat do </w:t>
      </w:r>
      <w:proofErr w:type="spellStart"/>
      <w:r w:rsidRPr="00E31736">
        <w:rPr>
          <w:rFonts w:ascii="Arial" w:hAnsi="Arial" w:cs="Arial"/>
        </w:rPr>
        <w:t>excelových</w:t>
      </w:r>
      <w:proofErr w:type="spellEnd"/>
      <w:r w:rsidRPr="00E31736">
        <w:rPr>
          <w:rFonts w:ascii="Arial" w:hAnsi="Arial" w:cs="Arial"/>
        </w:rPr>
        <w:t xml:space="preserve"> listů sloupec ORJK, která by identifikovala jednotlivé VO pod stejným IČO, avšak počet výsledků v Modulu 2</w:t>
      </w:r>
      <w:r w:rsidR="009615C7">
        <w:rPr>
          <w:rFonts w:ascii="Arial" w:hAnsi="Arial" w:cs="Arial"/>
        </w:rPr>
        <w:t xml:space="preserve"> je u</w:t>
      </w:r>
      <w:r w:rsidRPr="00E31736">
        <w:rPr>
          <w:rFonts w:ascii="Arial" w:hAnsi="Arial" w:cs="Arial"/>
        </w:rPr>
        <w:t> jednotlivých VO velmi mal</w:t>
      </w:r>
      <w:r w:rsidR="00305F2C">
        <w:rPr>
          <w:rFonts w:ascii="Arial" w:hAnsi="Arial" w:cs="Arial"/>
        </w:rPr>
        <w:t>ý. Otázka na poskytovatele</w:t>
      </w:r>
      <w:r w:rsidRPr="00E31736">
        <w:rPr>
          <w:rFonts w:ascii="Arial" w:hAnsi="Arial" w:cs="Arial"/>
        </w:rPr>
        <w:t xml:space="preserve"> je, zda by VO zabývající se medicínským výzkum</w:t>
      </w:r>
      <w:r w:rsidR="00305F2C">
        <w:rPr>
          <w:rFonts w:ascii="Arial" w:hAnsi="Arial" w:cs="Arial"/>
        </w:rPr>
        <w:t>em</w:t>
      </w:r>
      <w:r w:rsidRPr="00E31736">
        <w:rPr>
          <w:rFonts w:ascii="Arial" w:hAnsi="Arial" w:cs="Arial"/>
        </w:rPr>
        <w:t xml:space="preserve"> měly produkovat více publikačních výstupů. Dle dr. Valacha existuje analytika, podle které lze jednotlivé VO rozlišit a tato analytika je od loňského roku jednotlivým výsledkům přiřazována. </w:t>
      </w:r>
      <w:r w:rsidR="00174BF5">
        <w:rPr>
          <w:rFonts w:ascii="Arial" w:hAnsi="Arial" w:cs="Arial"/>
        </w:rPr>
        <w:t>Prof. </w:t>
      </w:r>
      <w:r w:rsidRPr="00E31736">
        <w:rPr>
          <w:rFonts w:ascii="Arial" w:hAnsi="Arial" w:cs="Arial"/>
        </w:rPr>
        <w:t>Štěpnička doplnil, že drtivá většina výsledků</w:t>
      </w:r>
      <w:r w:rsidR="00174BF5">
        <w:rPr>
          <w:rFonts w:ascii="Arial" w:hAnsi="Arial" w:cs="Arial"/>
        </w:rPr>
        <w:t xml:space="preserve"> pro</w:t>
      </w:r>
      <w:r w:rsidRPr="00E31736">
        <w:rPr>
          <w:rFonts w:ascii="Arial" w:hAnsi="Arial" w:cs="Arial"/>
        </w:rPr>
        <w:t xml:space="preserve"> V</w:t>
      </w:r>
      <w:r w:rsidR="00174BF5">
        <w:rPr>
          <w:rFonts w:ascii="Arial" w:hAnsi="Arial" w:cs="Arial"/>
        </w:rPr>
        <w:t>ojenský zdravotní ústav Praha a </w:t>
      </w:r>
      <w:r w:rsidRPr="00E31736">
        <w:rPr>
          <w:rFonts w:ascii="Arial" w:hAnsi="Arial" w:cs="Arial"/>
        </w:rPr>
        <w:t>Vojenský veterinární ústav Hlučín v Modulu 2 spadá do kategorie Sborníky, které nemají žádnou hodnověrnou metriku jako AIS či IF. Možným</w:t>
      </w:r>
      <w:r>
        <w:rPr>
          <w:rFonts w:ascii="Arial" w:hAnsi="Arial" w:cs="Arial"/>
        </w:rPr>
        <w:t xml:space="preserve"> navrhovaným </w:t>
      </w:r>
      <w:r w:rsidRPr="00E31736">
        <w:rPr>
          <w:rFonts w:ascii="Arial" w:hAnsi="Arial" w:cs="Arial"/>
        </w:rPr>
        <w:t xml:space="preserve">řešením je </w:t>
      </w:r>
      <w:r w:rsidR="00305F2C">
        <w:rPr>
          <w:rFonts w:ascii="Arial" w:hAnsi="Arial" w:cs="Arial"/>
        </w:rPr>
        <w:t xml:space="preserve">více </w:t>
      </w:r>
      <w:r w:rsidRPr="00E31736">
        <w:rPr>
          <w:rFonts w:ascii="Arial" w:hAnsi="Arial" w:cs="Arial"/>
        </w:rPr>
        <w:t>směřovat publikační činnost do jiných zdrojů – např.</w:t>
      </w:r>
      <w:r w:rsidR="00305F2C">
        <w:rPr>
          <w:rFonts w:ascii="Arial" w:hAnsi="Arial" w:cs="Arial"/>
        </w:rPr>
        <w:t xml:space="preserve"> impaktovaných časopisů</w:t>
      </w:r>
      <w:r w:rsidR="00282965">
        <w:rPr>
          <w:rFonts w:ascii="Arial" w:hAnsi="Arial" w:cs="Arial"/>
        </w:rPr>
        <w:t xml:space="preserve"> tak</w:t>
      </w:r>
      <w:r w:rsidR="00305F2C">
        <w:rPr>
          <w:rFonts w:ascii="Arial" w:hAnsi="Arial" w:cs="Arial"/>
        </w:rPr>
        <w:t>,</w:t>
      </w:r>
      <w:r w:rsidR="00282965">
        <w:rPr>
          <w:rFonts w:ascii="Arial" w:hAnsi="Arial" w:cs="Arial"/>
        </w:rPr>
        <w:t xml:space="preserve"> aby se výsledky promítly také v Modulu 2, což se</w:t>
      </w:r>
      <w:r w:rsidR="00174BF5">
        <w:rPr>
          <w:rFonts w:ascii="Arial" w:hAnsi="Arial" w:cs="Arial"/>
        </w:rPr>
        <w:t xml:space="preserve"> u Vojenského</w:t>
      </w:r>
      <w:r w:rsidR="00174BF5" w:rsidRPr="00E31736">
        <w:rPr>
          <w:rFonts w:ascii="Arial" w:hAnsi="Arial" w:cs="Arial"/>
        </w:rPr>
        <w:t xml:space="preserve"> zdravotní</w:t>
      </w:r>
      <w:r w:rsidR="00174BF5">
        <w:rPr>
          <w:rFonts w:ascii="Arial" w:hAnsi="Arial" w:cs="Arial"/>
        </w:rPr>
        <w:t>ho</w:t>
      </w:r>
      <w:r w:rsidR="00174BF5" w:rsidRPr="00E31736">
        <w:rPr>
          <w:rFonts w:ascii="Arial" w:hAnsi="Arial" w:cs="Arial"/>
        </w:rPr>
        <w:t xml:space="preserve"> ústav</w:t>
      </w:r>
      <w:r w:rsidR="00174BF5">
        <w:rPr>
          <w:rFonts w:ascii="Arial" w:hAnsi="Arial" w:cs="Arial"/>
        </w:rPr>
        <w:t>u</w:t>
      </w:r>
      <w:r w:rsidR="00174BF5" w:rsidRPr="00E31736">
        <w:rPr>
          <w:rFonts w:ascii="Arial" w:hAnsi="Arial" w:cs="Arial"/>
        </w:rPr>
        <w:t xml:space="preserve"> Praha</w:t>
      </w:r>
      <w:r w:rsidR="00174BF5">
        <w:rPr>
          <w:rFonts w:ascii="Arial" w:hAnsi="Arial" w:cs="Arial"/>
        </w:rPr>
        <w:t xml:space="preserve"> očekává</w:t>
      </w:r>
      <w:r w:rsidR="00282965">
        <w:rPr>
          <w:rFonts w:ascii="Arial" w:hAnsi="Arial" w:cs="Arial"/>
        </w:rPr>
        <w:t xml:space="preserve"> s ohledem </w:t>
      </w:r>
      <w:r w:rsidR="00174BF5">
        <w:rPr>
          <w:rFonts w:ascii="Arial" w:hAnsi="Arial" w:cs="Arial"/>
        </w:rPr>
        <w:t>na jeho hlavní obor</w:t>
      </w:r>
      <w:r w:rsidR="00282965">
        <w:rPr>
          <w:rFonts w:ascii="Arial" w:hAnsi="Arial" w:cs="Arial"/>
        </w:rPr>
        <w:t xml:space="preserve">. </w:t>
      </w:r>
    </w:p>
    <w:p w14:paraId="24AC3427" w14:textId="32569F7A" w:rsidR="00174BF5" w:rsidRDefault="00174BF5" w:rsidP="00E31736">
      <w:pPr>
        <w:spacing w:line="276" w:lineRule="auto"/>
        <w:jc w:val="both"/>
        <w:rPr>
          <w:rFonts w:ascii="Arial" w:hAnsi="Arial" w:cs="Arial"/>
        </w:rPr>
      </w:pPr>
    </w:p>
    <w:p w14:paraId="24B4B9FC" w14:textId="3F4EB6EC" w:rsidR="00DC3477" w:rsidRPr="000C3A5B" w:rsidRDefault="00174BF5" w:rsidP="00DC3477">
      <w:pPr>
        <w:pStyle w:val="Zhlav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Po diskusi se tripartita shodla udělit  </w:t>
      </w:r>
      <w:r>
        <w:rPr>
          <w:rFonts w:ascii="Arial" w:hAnsi="Arial" w:cs="Arial"/>
        </w:rPr>
        <w:t>Vojenskému</w:t>
      </w:r>
      <w:r w:rsidRPr="00E31736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mu</w:t>
      </w:r>
      <w:r w:rsidRPr="00E31736">
        <w:rPr>
          <w:rFonts w:ascii="Arial" w:hAnsi="Arial" w:cs="Arial"/>
        </w:rPr>
        <w:t xml:space="preserve"> ústav</w:t>
      </w:r>
      <w:r>
        <w:rPr>
          <w:rFonts w:ascii="Arial" w:hAnsi="Arial" w:cs="Arial"/>
        </w:rPr>
        <w:t>u</w:t>
      </w:r>
      <w:r w:rsidRPr="00E31736">
        <w:rPr>
          <w:rFonts w:ascii="Arial" w:hAnsi="Arial" w:cs="Arial"/>
        </w:rPr>
        <w:t xml:space="preserve"> Praha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Cs w:val="22"/>
        </w:rPr>
        <w:t xml:space="preserve">ze strany poskytovatele hodnocení </w:t>
      </w:r>
      <w:r>
        <w:rPr>
          <w:rFonts w:ascii="Arial" w:hAnsi="Arial" w:cs="Arial"/>
          <w:b/>
          <w:szCs w:val="22"/>
        </w:rPr>
        <w:t>B</w:t>
      </w:r>
      <w:r w:rsidR="00005E7C">
        <w:rPr>
          <w:rFonts w:ascii="Arial" w:hAnsi="Arial" w:cs="Arial"/>
          <w:b/>
          <w:szCs w:val="22"/>
          <w:vertAlign w:val="subscript"/>
        </w:rPr>
        <w:t>POSK</w:t>
      </w:r>
      <w:r w:rsidRPr="00D81C97">
        <w:rPr>
          <w:rFonts w:ascii="Arial" w:hAnsi="Arial" w:cs="Arial"/>
          <w:szCs w:val="22"/>
        </w:rPr>
        <w:t>, z národní úrovně</w:t>
      </w:r>
      <w:r>
        <w:rPr>
          <w:rFonts w:ascii="Arial" w:hAnsi="Arial" w:cs="Arial"/>
          <w:szCs w:val="22"/>
        </w:rPr>
        <w:t xml:space="preserve"> hodnocení</w:t>
      </w:r>
      <w:r w:rsidRPr="00D81C97">
        <w:rPr>
          <w:rFonts w:ascii="Arial" w:hAnsi="Arial" w:cs="Arial"/>
          <w:szCs w:val="22"/>
        </w:rPr>
        <w:t xml:space="preserve"> </w:t>
      </w:r>
      <w:proofErr w:type="spellStart"/>
      <w:r w:rsidRPr="008F0CF7">
        <w:rPr>
          <w:rFonts w:ascii="Arial" w:hAnsi="Arial" w:cs="Arial"/>
          <w:b/>
          <w:szCs w:val="22"/>
        </w:rPr>
        <w:t>C</w:t>
      </w:r>
      <w:r w:rsidRPr="00D81C97">
        <w:rPr>
          <w:rFonts w:ascii="Arial" w:hAnsi="Arial" w:cs="Arial"/>
          <w:b/>
          <w:szCs w:val="22"/>
          <w:vertAlign w:val="subscript"/>
        </w:rPr>
        <w:t>rez</w:t>
      </w:r>
      <w:proofErr w:type="spellEnd"/>
      <w:r w:rsidRPr="00D81C97">
        <w:rPr>
          <w:rFonts w:ascii="Arial" w:hAnsi="Arial" w:cs="Arial"/>
          <w:szCs w:val="22"/>
        </w:rPr>
        <w:t>.</w:t>
      </w:r>
      <w:r w:rsidR="00305F2C">
        <w:rPr>
          <w:rFonts w:ascii="Arial" w:hAnsi="Arial" w:cs="Arial"/>
          <w:szCs w:val="22"/>
        </w:rPr>
        <w:t xml:space="preserve"> a </w:t>
      </w:r>
      <w:r w:rsidR="0067602B">
        <w:rPr>
          <w:rFonts w:ascii="Arial" w:hAnsi="Arial" w:cs="Arial"/>
          <w:szCs w:val="22"/>
        </w:rPr>
        <w:t>ponechat</w:t>
      </w:r>
      <w:r w:rsidR="00DC3477">
        <w:rPr>
          <w:rFonts w:ascii="Arial" w:hAnsi="Arial" w:cs="Arial"/>
          <w:szCs w:val="22"/>
        </w:rPr>
        <w:t xml:space="preserve"> Vojenskému veterinárnímu ústavu Hlučín celkové hodnocení </w:t>
      </w:r>
      <w:proofErr w:type="spellStart"/>
      <w:r w:rsidR="00DC3477" w:rsidRPr="00C719CF">
        <w:rPr>
          <w:rFonts w:ascii="Arial" w:hAnsi="Arial" w:cs="Arial"/>
          <w:b/>
          <w:szCs w:val="22"/>
        </w:rPr>
        <w:t>C</w:t>
      </w:r>
      <w:r w:rsidR="00DC3477" w:rsidRPr="00C719CF">
        <w:rPr>
          <w:rFonts w:ascii="Arial" w:hAnsi="Arial" w:cs="Arial"/>
          <w:b/>
          <w:szCs w:val="22"/>
          <w:vertAlign w:val="subscript"/>
        </w:rPr>
        <w:t>rez</w:t>
      </w:r>
      <w:proofErr w:type="spellEnd"/>
      <w:r w:rsidR="00DC3477" w:rsidRPr="00C719CF">
        <w:rPr>
          <w:rFonts w:ascii="Arial" w:hAnsi="Arial" w:cs="Arial"/>
          <w:szCs w:val="22"/>
        </w:rPr>
        <w:t>.</w:t>
      </w:r>
      <w:r w:rsidR="00305F2C">
        <w:rPr>
          <w:rFonts w:ascii="Arial" w:hAnsi="Arial" w:cs="Arial"/>
          <w:szCs w:val="22"/>
        </w:rPr>
        <w:t xml:space="preserve"> </w:t>
      </w:r>
      <w:r w:rsidR="00005E7C">
        <w:rPr>
          <w:rFonts w:ascii="Arial" w:hAnsi="Arial" w:cs="Arial"/>
          <w:szCs w:val="22"/>
        </w:rPr>
        <w:t xml:space="preserve">CASRI je hodnoceno </w:t>
      </w:r>
      <w:r w:rsidR="00005E7C">
        <w:rPr>
          <w:rFonts w:ascii="Arial" w:hAnsi="Arial" w:cs="Arial"/>
          <w:b/>
          <w:szCs w:val="22"/>
        </w:rPr>
        <w:t>C</w:t>
      </w:r>
      <w:r w:rsidR="00005E7C">
        <w:rPr>
          <w:rFonts w:ascii="Arial" w:hAnsi="Arial" w:cs="Arial"/>
          <w:b/>
          <w:szCs w:val="22"/>
          <w:vertAlign w:val="subscript"/>
        </w:rPr>
        <w:t>POSK</w:t>
      </w:r>
      <w:r w:rsidR="00005E7C" w:rsidRPr="00D81C97">
        <w:rPr>
          <w:rFonts w:ascii="Arial" w:hAnsi="Arial" w:cs="Arial"/>
          <w:szCs w:val="22"/>
        </w:rPr>
        <w:t>, z národní úrovně</w:t>
      </w:r>
      <w:r w:rsidR="00005E7C">
        <w:rPr>
          <w:rFonts w:ascii="Arial" w:hAnsi="Arial" w:cs="Arial"/>
          <w:szCs w:val="22"/>
        </w:rPr>
        <w:t xml:space="preserve"> hodnocení</w:t>
      </w:r>
      <w:r w:rsidR="00005E7C" w:rsidRPr="00D81C97">
        <w:rPr>
          <w:rFonts w:ascii="Arial" w:hAnsi="Arial" w:cs="Arial"/>
          <w:szCs w:val="22"/>
        </w:rPr>
        <w:t xml:space="preserve"> </w:t>
      </w:r>
      <w:proofErr w:type="spellStart"/>
      <w:r w:rsidR="00005E7C">
        <w:rPr>
          <w:rFonts w:ascii="Arial" w:hAnsi="Arial" w:cs="Arial"/>
          <w:b/>
          <w:szCs w:val="22"/>
        </w:rPr>
        <w:t>D</w:t>
      </w:r>
      <w:r w:rsidR="00005E7C" w:rsidRPr="00D81C97">
        <w:rPr>
          <w:rFonts w:ascii="Arial" w:hAnsi="Arial" w:cs="Arial"/>
          <w:b/>
          <w:szCs w:val="22"/>
          <w:vertAlign w:val="subscript"/>
        </w:rPr>
        <w:t>rez</w:t>
      </w:r>
      <w:proofErr w:type="spellEnd"/>
      <w:r w:rsidR="00005E7C" w:rsidRPr="00D81C97">
        <w:rPr>
          <w:rFonts w:ascii="Arial" w:hAnsi="Arial" w:cs="Arial"/>
          <w:szCs w:val="22"/>
        </w:rPr>
        <w:t>.</w:t>
      </w:r>
      <w:r w:rsidR="00005E7C">
        <w:rPr>
          <w:rFonts w:ascii="Arial" w:hAnsi="Arial" w:cs="Arial"/>
          <w:szCs w:val="22"/>
        </w:rPr>
        <w:t xml:space="preserve"> </w:t>
      </w:r>
      <w:r w:rsidR="00305F2C">
        <w:rPr>
          <w:rFonts w:ascii="Arial" w:hAnsi="Arial" w:cs="Arial"/>
          <w:szCs w:val="22"/>
        </w:rPr>
        <w:t xml:space="preserve">U ostatních </w:t>
      </w:r>
      <w:r w:rsidR="00005E7C">
        <w:rPr>
          <w:rFonts w:ascii="Arial" w:hAnsi="Arial" w:cs="Arial"/>
          <w:szCs w:val="22"/>
        </w:rPr>
        <w:t>VO</w:t>
      </w:r>
      <w:r w:rsidR="00305F2C">
        <w:rPr>
          <w:rFonts w:ascii="Arial" w:hAnsi="Arial" w:cs="Arial"/>
          <w:szCs w:val="22"/>
        </w:rPr>
        <w:t xml:space="preserve"> poskytovatele nedochází meziročně ke změně.</w:t>
      </w:r>
    </w:p>
    <w:p w14:paraId="123DB518" w14:textId="706DB578" w:rsidR="007327AD" w:rsidRPr="006830D1" w:rsidRDefault="007327AD" w:rsidP="006830D1">
      <w:pPr>
        <w:spacing w:line="276" w:lineRule="auto"/>
        <w:jc w:val="both"/>
        <w:rPr>
          <w:rFonts w:ascii="Arial" w:hAnsi="Arial" w:cs="Arial"/>
        </w:rPr>
      </w:pPr>
    </w:p>
    <w:p w14:paraId="31A515C6" w14:textId="0D4B9662" w:rsidR="005D2F55" w:rsidRPr="005D2F55" w:rsidRDefault="00305F2C" w:rsidP="005D2F5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 problematice přerozdělování DKRVO poskytovatel uvedl, že</w:t>
      </w:r>
      <w:r w:rsidR="005D2F55" w:rsidRPr="005D2F5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 </w:t>
      </w:r>
      <w:r w:rsidR="005D2F55" w:rsidRPr="005D2F55">
        <w:rPr>
          <w:rFonts w:ascii="Arial" w:hAnsi="Arial" w:cs="Arial"/>
        </w:rPr>
        <w:t>rámci rezortu MO je velká různorodost jednotlivých VO, jak z hlediska počtu výzkumníků/výzkumnic a pro</w:t>
      </w:r>
      <w:r w:rsidR="009615C7">
        <w:rPr>
          <w:rFonts w:ascii="Arial" w:hAnsi="Arial" w:cs="Arial"/>
        </w:rPr>
        <w:t xml:space="preserve">ti tomu stojí jeden rozpočet </w:t>
      </w:r>
      <w:r w:rsidR="005D2F55" w:rsidRPr="005D2F55">
        <w:rPr>
          <w:rFonts w:ascii="Arial" w:hAnsi="Arial" w:cs="Arial"/>
        </w:rPr>
        <w:t>DKRVO. Přestože Univerzita obrany nebyla předmětem dnešní tripartity, i ona je placena ze stejného rozpočtu. Univerzita je ne</w:t>
      </w:r>
      <w:r>
        <w:rPr>
          <w:rFonts w:ascii="Arial" w:hAnsi="Arial" w:cs="Arial"/>
        </w:rPr>
        <w:t>j</w:t>
      </w:r>
      <w:r w:rsidR="005D2F55" w:rsidRPr="005D2F55">
        <w:rPr>
          <w:rFonts w:ascii="Arial" w:hAnsi="Arial" w:cs="Arial"/>
        </w:rPr>
        <w:t>větší VO v gesci MO a 85% celkového rozpočtu na DKRVO jde právě jí. Z tohoto důvodu nemá poskytovatel prostor na přerozdělování podpory na základě hodnocení</w:t>
      </w:r>
      <w:r w:rsidR="009615C7">
        <w:rPr>
          <w:rFonts w:ascii="Arial" w:hAnsi="Arial" w:cs="Arial"/>
        </w:rPr>
        <w:t xml:space="preserve"> a to</w:t>
      </w:r>
      <w:r w:rsidR="005D2F55" w:rsidRPr="005D2F55">
        <w:rPr>
          <w:rFonts w:ascii="Arial" w:hAnsi="Arial" w:cs="Arial"/>
        </w:rPr>
        <w:t xml:space="preserve"> i s ohledem, že nedochází k navýšení</w:t>
      </w:r>
      <w:r w:rsidR="009615C7">
        <w:rPr>
          <w:rFonts w:ascii="Arial" w:hAnsi="Arial" w:cs="Arial"/>
        </w:rPr>
        <w:t xml:space="preserve"> těchto financí. P</w:t>
      </w:r>
      <w:r w:rsidR="005D2F55" w:rsidRPr="005D2F55">
        <w:rPr>
          <w:rFonts w:ascii="Arial" w:hAnsi="Arial" w:cs="Arial"/>
        </w:rPr>
        <w:t xml:space="preserve">oskytovatel rozděluje finance stále přibližně ve stejném objemu. </w:t>
      </w:r>
      <w:r>
        <w:rPr>
          <w:rFonts w:ascii="Arial" w:hAnsi="Arial" w:cs="Arial"/>
        </w:rPr>
        <w:t xml:space="preserve">Meziročně se celkový objem </w:t>
      </w:r>
      <w:r w:rsidR="00005E7C">
        <w:rPr>
          <w:rFonts w:ascii="Arial" w:hAnsi="Arial" w:cs="Arial"/>
        </w:rPr>
        <w:t>prostředků ani ne</w:t>
      </w:r>
      <w:r>
        <w:rPr>
          <w:rFonts w:ascii="Arial" w:hAnsi="Arial" w:cs="Arial"/>
        </w:rPr>
        <w:t>n</w:t>
      </w:r>
      <w:r w:rsidR="00005E7C">
        <w:rPr>
          <w:rFonts w:ascii="Arial" w:hAnsi="Arial" w:cs="Arial"/>
        </w:rPr>
        <w:t>av</w:t>
      </w:r>
      <w:r>
        <w:rPr>
          <w:rFonts w:ascii="Arial" w:hAnsi="Arial" w:cs="Arial"/>
        </w:rPr>
        <w:t>ýšil ani nesnížil</w:t>
      </w:r>
      <w:r w:rsidR="00005E7C">
        <w:rPr>
          <w:rFonts w:ascii="Arial" w:hAnsi="Arial" w:cs="Arial"/>
        </w:rPr>
        <w:t xml:space="preserve">. </w:t>
      </w:r>
      <w:r w:rsidR="000F1F74">
        <w:rPr>
          <w:rFonts w:ascii="Arial" w:hAnsi="Arial" w:cs="Arial"/>
        </w:rPr>
        <w:t xml:space="preserve">Pokud by došlo k navýšení financí na DKRVO nedocházelo by k poměrovému navyšování pro jednotlivé VO, neboť by opět všechny </w:t>
      </w:r>
      <w:r w:rsidR="00005E7C">
        <w:rPr>
          <w:rFonts w:ascii="Arial" w:hAnsi="Arial" w:cs="Arial"/>
        </w:rPr>
        <w:t xml:space="preserve">podstatnější </w:t>
      </w:r>
      <w:r w:rsidR="000F1F74">
        <w:rPr>
          <w:rFonts w:ascii="Arial" w:hAnsi="Arial" w:cs="Arial"/>
        </w:rPr>
        <w:t xml:space="preserve">finance šly směrem k Univerzitě obrany. </w:t>
      </w:r>
    </w:p>
    <w:p w14:paraId="240AAB8F" w14:textId="599EA436" w:rsidR="007C7692" w:rsidRDefault="007C7692" w:rsidP="00E304FE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</w:p>
    <w:p w14:paraId="35557039" w14:textId="0D270588" w:rsidR="00E62637" w:rsidRPr="00E62637" w:rsidRDefault="00E62637" w:rsidP="00E304FE">
      <w:p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E62637">
        <w:rPr>
          <w:rFonts w:ascii="Arial" w:hAnsi="Arial" w:cs="Arial"/>
          <w:b/>
          <w:bCs/>
          <w:i/>
          <w:szCs w:val="22"/>
        </w:rPr>
        <w:t>Nedílnou součástí tohoto Protokolu jsou přílohy:</w:t>
      </w:r>
    </w:p>
    <w:p w14:paraId="42F46ABE" w14:textId="77777777" w:rsidR="00E62637" w:rsidRPr="00E62637" w:rsidRDefault="00E62637" w:rsidP="00E62637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E62637">
        <w:rPr>
          <w:rFonts w:ascii="Arial" w:hAnsi="Arial" w:cs="Arial"/>
          <w:b/>
          <w:bCs/>
          <w:i/>
          <w:szCs w:val="22"/>
        </w:rPr>
        <w:t>Předmět jednání</w:t>
      </w:r>
    </w:p>
    <w:p w14:paraId="510F0A7E" w14:textId="2E98597B" w:rsidR="00E62637" w:rsidRPr="00E62637" w:rsidRDefault="0045489D" w:rsidP="00E62637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proofErr w:type="spellStart"/>
      <w:r>
        <w:rPr>
          <w:rFonts w:ascii="Arial" w:hAnsi="Arial" w:cs="Arial"/>
          <w:b/>
          <w:bCs/>
          <w:i/>
          <w:szCs w:val="22"/>
        </w:rPr>
        <w:t>Š</w:t>
      </w:r>
      <w:r w:rsidR="00E62637" w:rsidRPr="00E62637">
        <w:rPr>
          <w:rFonts w:ascii="Arial" w:hAnsi="Arial" w:cs="Arial"/>
          <w:b/>
          <w:bCs/>
          <w:i/>
          <w:szCs w:val="22"/>
        </w:rPr>
        <w:t>kálování</w:t>
      </w:r>
      <w:proofErr w:type="spellEnd"/>
      <w:r w:rsidR="00E62637" w:rsidRPr="00E62637">
        <w:rPr>
          <w:rFonts w:ascii="Arial" w:hAnsi="Arial" w:cs="Arial"/>
          <w:b/>
          <w:bCs/>
          <w:i/>
          <w:szCs w:val="22"/>
        </w:rPr>
        <w:t xml:space="preserve"> VO podle M17+</w:t>
      </w:r>
    </w:p>
    <w:p w14:paraId="5EE33F2A" w14:textId="68F333A2" w:rsidR="00E62637" w:rsidRDefault="00E62637" w:rsidP="00E62637">
      <w:pPr>
        <w:pStyle w:val="Odstavecseseznamem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E62637">
        <w:rPr>
          <w:rFonts w:ascii="Arial" w:hAnsi="Arial" w:cs="Arial"/>
          <w:b/>
          <w:bCs/>
          <w:i/>
          <w:szCs w:val="22"/>
        </w:rPr>
        <w:t>Listy VO</w:t>
      </w:r>
      <w:r w:rsidR="0045489D">
        <w:rPr>
          <w:rFonts w:ascii="Arial" w:hAnsi="Arial" w:cs="Arial"/>
          <w:b/>
          <w:bCs/>
          <w:i/>
          <w:szCs w:val="22"/>
        </w:rPr>
        <w:t xml:space="preserve"> </w:t>
      </w:r>
      <w:r w:rsidR="00A94482">
        <w:rPr>
          <w:rFonts w:ascii="Arial" w:hAnsi="Arial" w:cs="Arial"/>
          <w:b/>
          <w:bCs/>
          <w:i/>
          <w:szCs w:val="22"/>
        </w:rPr>
        <w:t>M</w:t>
      </w:r>
      <w:r w:rsidR="00503FCE">
        <w:rPr>
          <w:rFonts w:ascii="Arial" w:hAnsi="Arial" w:cs="Arial"/>
          <w:b/>
          <w:bCs/>
          <w:i/>
          <w:szCs w:val="22"/>
        </w:rPr>
        <w:t>O</w:t>
      </w:r>
    </w:p>
    <w:p w14:paraId="64F2784D" w14:textId="77777777" w:rsidR="0045489D" w:rsidRDefault="0045489D">
      <w:pPr>
        <w:rPr>
          <w:rFonts w:ascii="Arial" w:hAnsi="Arial" w:cs="Arial"/>
          <w:b/>
          <w:bCs/>
          <w:i/>
          <w:szCs w:val="22"/>
        </w:rPr>
      </w:pPr>
    </w:p>
    <w:p w14:paraId="4AC8D786" w14:textId="77777777" w:rsidR="0045489D" w:rsidRDefault="0045489D">
      <w:pPr>
        <w:rPr>
          <w:rFonts w:ascii="Arial" w:hAnsi="Arial" w:cs="Arial"/>
          <w:b/>
          <w:bCs/>
          <w:i/>
          <w:szCs w:val="22"/>
        </w:rPr>
      </w:pPr>
    </w:p>
    <w:p w14:paraId="70797C04" w14:textId="77777777" w:rsidR="0045489D" w:rsidRDefault="0045489D">
      <w:pPr>
        <w:rPr>
          <w:rFonts w:ascii="Arial" w:hAnsi="Arial" w:cs="Arial"/>
          <w:b/>
          <w:bCs/>
          <w:i/>
          <w:szCs w:val="22"/>
        </w:rPr>
      </w:pPr>
    </w:p>
    <w:p w14:paraId="06201562" w14:textId="77777777" w:rsidR="006308B8" w:rsidRDefault="006308B8" w:rsidP="0045489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</w:p>
    <w:p w14:paraId="4AC7A471" w14:textId="77777777" w:rsidR="006308B8" w:rsidRDefault="006308B8" w:rsidP="0045489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</w:p>
    <w:p w14:paraId="263C505B" w14:textId="4218DB99" w:rsidR="006308B8" w:rsidRDefault="006308B8" w:rsidP="0045489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</w:p>
    <w:p w14:paraId="55208EAD" w14:textId="110B1059" w:rsidR="00005E7C" w:rsidRDefault="00005E7C" w:rsidP="0045489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  <w:bookmarkStart w:id="0" w:name="_GoBack"/>
      <w:bookmarkEnd w:id="0"/>
    </w:p>
    <w:p w14:paraId="60F18A9F" w14:textId="77777777" w:rsidR="00005E7C" w:rsidRDefault="00005E7C" w:rsidP="0045489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</w:p>
    <w:p w14:paraId="53FF9118" w14:textId="324A2170" w:rsidR="0045489D" w:rsidRPr="0045489D" w:rsidRDefault="0045489D" w:rsidP="0045489D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  <w:r w:rsidRPr="0045489D">
        <w:rPr>
          <w:rFonts w:ascii="Arial" w:hAnsi="Arial" w:cs="Arial"/>
          <w:i/>
        </w:rPr>
        <w:t xml:space="preserve">Zapsala: Mgr. </w:t>
      </w:r>
      <w:r w:rsidR="00503FCE">
        <w:rPr>
          <w:rFonts w:ascii="Arial" w:hAnsi="Arial" w:cs="Arial"/>
          <w:i/>
        </w:rPr>
        <w:t>Michaela Honelová</w:t>
      </w:r>
    </w:p>
    <w:p w14:paraId="0E6E1FA3" w14:textId="4738D5BC" w:rsidR="0045489D" w:rsidRDefault="0045489D" w:rsidP="0045489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  <w:r w:rsidRPr="00687C3D">
        <w:rPr>
          <w:rFonts w:ascii="Arial" w:hAnsi="Arial" w:cs="Arial"/>
          <w:bCs/>
          <w:i/>
          <w:szCs w:val="22"/>
        </w:rPr>
        <w:t xml:space="preserve">Schválili: </w:t>
      </w:r>
      <w:r w:rsidR="00005E7C">
        <w:rPr>
          <w:rFonts w:ascii="Arial" w:hAnsi="Arial" w:cs="Arial"/>
          <w:bCs/>
          <w:i/>
          <w:szCs w:val="22"/>
        </w:rPr>
        <w:t>účastníci jednání</w:t>
      </w:r>
    </w:p>
    <w:p w14:paraId="6E4C4D7F" w14:textId="0A9C2663" w:rsidR="00503FCE" w:rsidRPr="0045489D" w:rsidRDefault="00503FCE" w:rsidP="0045489D">
      <w:pPr>
        <w:spacing w:after="120" w:line="276" w:lineRule="auto"/>
        <w:jc w:val="both"/>
        <w:rPr>
          <w:rFonts w:ascii="Arial" w:hAnsi="Arial" w:cs="Arial"/>
          <w:bCs/>
          <w:i/>
          <w:szCs w:val="22"/>
        </w:rPr>
      </w:pPr>
    </w:p>
    <w:p w14:paraId="2C9E8343" w14:textId="103B5ED9" w:rsidR="0045489D" w:rsidRDefault="0045489D" w:rsidP="0045489D">
      <w:pPr>
        <w:spacing w:after="120" w:line="276" w:lineRule="auto"/>
        <w:jc w:val="both"/>
        <w:rPr>
          <w:rFonts w:ascii="Arial" w:hAnsi="Arial" w:cs="Arial"/>
          <w:b/>
          <w:bCs/>
          <w:szCs w:val="22"/>
        </w:rPr>
      </w:pPr>
      <w:r w:rsidRPr="0045489D">
        <w:rPr>
          <w:rFonts w:ascii="Arial" w:hAnsi="Arial" w:cs="Arial"/>
          <w:b/>
          <w:bCs/>
          <w:szCs w:val="22"/>
        </w:rPr>
        <w:t>P</w:t>
      </w:r>
      <w:r w:rsidR="00806F46">
        <w:rPr>
          <w:rFonts w:ascii="Arial" w:hAnsi="Arial" w:cs="Arial"/>
          <w:b/>
          <w:bCs/>
          <w:szCs w:val="22"/>
        </w:rPr>
        <w:t>říloha</w:t>
      </w:r>
      <w:r w:rsidR="00AB753F">
        <w:rPr>
          <w:rFonts w:ascii="Arial" w:hAnsi="Arial" w:cs="Arial"/>
          <w:b/>
          <w:bCs/>
          <w:szCs w:val="22"/>
        </w:rPr>
        <w:t xml:space="preserve"> I.</w:t>
      </w:r>
    </w:p>
    <w:p w14:paraId="1746BEBD" w14:textId="6BF4B713" w:rsidR="00EE7C17" w:rsidRPr="0045489D" w:rsidRDefault="0045489D" w:rsidP="00AB753F">
      <w:pPr>
        <w:pStyle w:val="Odstavecseseznamem"/>
        <w:spacing w:after="120" w:line="276" w:lineRule="auto"/>
        <w:ind w:left="1080"/>
        <w:jc w:val="both"/>
        <w:rPr>
          <w:rFonts w:ascii="Arial" w:hAnsi="Arial" w:cs="Arial"/>
          <w:b/>
          <w:bCs/>
          <w:i/>
          <w:szCs w:val="22"/>
        </w:rPr>
      </w:pPr>
      <w:r w:rsidRPr="0045489D">
        <w:rPr>
          <w:rFonts w:ascii="Arial" w:hAnsi="Arial" w:cs="Arial"/>
          <w:b/>
          <w:bCs/>
          <w:i/>
          <w:szCs w:val="22"/>
        </w:rPr>
        <w:t>Předmět jednání</w:t>
      </w:r>
    </w:p>
    <w:p w14:paraId="101023D1" w14:textId="77777777" w:rsidR="00EE7C17" w:rsidRPr="006A61A0" w:rsidRDefault="00EE7C17" w:rsidP="00E304FE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6A61A0">
        <w:rPr>
          <w:rFonts w:ascii="Arial" w:hAnsi="Arial" w:cs="Arial"/>
          <w:bCs/>
          <w:szCs w:val="22"/>
        </w:rPr>
        <w:t xml:space="preserve">Institut projednání výsledků hodnocení s poskytovatelem je upraven v kapitole 4 </w:t>
      </w:r>
      <w:r w:rsidRPr="006A61A0">
        <w:rPr>
          <w:rFonts w:ascii="Arial" w:hAnsi="Arial" w:cs="Arial"/>
          <w:bCs/>
          <w:i/>
          <w:szCs w:val="22"/>
        </w:rPr>
        <w:t>Metodiky hodnocení výzkumných organizací a hodnocení programů účelové podpory výzkumu</w:t>
      </w:r>
      <w:r w:rsidRPr="006A61A0">
        <w:rPr>
          <w:rFonts w:ascii="Arial" w:hAnsi="Arial" w:cs="Arial"/>
          <w:bCs/>
          <w:szCs w:val="22"/>
        </w:rPr>
        <w:t>, vývoje, schválené usnesením vlády ČR ze dne 8. února 2017, č. 107 (dále jen „M17+“).</w:t>
      </w:r>
      <w:r w:rsidRPr="006A61A0">
        <w:rPr>
          <w:rFonts w:ascii="Arial" w:hAnsi="Arial" w:cs="Arial"/>
          <w:i/>
          <w:szCs w:val="22"/>
        </w:rPr>
        <w:t xml:space="preserve"> </w:t>
      </w:r>
      <w:r w:rsidRPr="006A61A0">
        <w:rPr>
          <w:rFonts w:ascii="Arial" w:hAnsi="Arial" w:cs="Arial"/>
          <w:iCs/>
          <w:szCs w:val="22"/>
        </w:rPr>
        <w:t xml:space="preserve">Výsledky jednání jsou schvalovány Radou pro výzkum, vývoj a inovace (dále jen „Rada“) podle § 35 odst. 2 písm. d) zákona č. 130/2002 Sb. Po schválení jsou </w:t>
      </w:r>
      <w:r w:rsidRPr="006A61A0">
        <w:rPr>
          <w:rFonts w:ascii="Arial" w:hAnsi="Arial" w:cs="Arial"/>
          <w:bCs/>
          <w:szCs w:val="22"/>
        </w:rPr>
        <w:t>s příslušným zdůvodněním zveřejněny.</w:t>
      </w:r>
    </w:p>
    <w:p w14:paraId="6AB875D1" w14:textId="72E56363" w:rsidR="00DB58B3" w:rsidRDefault="00891697" w:rsidP="00E304FE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 xml:space="preserve">Podkladem tripartitního jednání </w:t>
      </w:r>
      <w:r w:rsidR="00DB58B3">
        <w:rPr>
          <w:rFonts w:ascii="Arial" w:hAnsi="Arial" w:cs="Arial"/>
          <w:bCs/>
          <w:szCs w:val="22"/>
        </w:rPr>
        <w:t xml:space="preserve">jsou </w:t>
      </w:r>
      <w:r w:rsidRPr="006A61A0">
        <w:rPr>
          <w:rFonts w:ascii="Arial" w:hAnsi="Arial" w:cs="Arial"/>
          <w:bCs/>
          <w:szCs w:val="22"/>
        </w:rPr>
        <w:t>zveřejněné výs</w:t>
      </w:r>
      <w:r w:rsidR="00BB01AD">
        <w:rPr>
          <w:rFonts w:ascii="Arial" w:hAnsi="Arial" w:cs="Arial"/>
          <w:bCs/>
          <w:szCs w:val="22"/>
        </w:rPr>
        <w:t>ledky Hodnocení 2022</w:t>
      </w:r>
      <w:r w:rsidRPr="006A61A0">
        <w:rPr>
          <w:rFonts w:ascii="Arial" w:hAnsi="Arial" w:cs="Arial"/>
          <w:bCs/>
          <w:szCs w:val="22"/>
        </w:rPr>
        <w:t xml:space="preserve"> na národní úrovni, tak jak jsou veřejně přístupné ze stránek Rady </w:t>
      </w:r>
      <w:hyperlink r:id="rId8" w:history="1">
        <w:r w:rsidRPr="006A61A0">
          <w:rPr>
            <w:rStyle w:val="Hypertextovodkaz"/>
            <w:rFonts w:ascii="Arial" w:hAnsi="Arial" w:cs="Arial"/>
            <w:bCs/>
            <w:szCs w:val="22"/>
          </w:rPr>
          <w:t>www.vyzkum.cz</w:t>
        </w:r>
      </w:hyperlink>
      <w:r w:rsidRPr="006A61A0">
        <w:rPr>
          <w:rFonts w:ascii="Arial" w:hAnsi="Arial" w:cs="Arial"/>
          <w:bCs/>
          <w:szCs w:val="22"/>
        </w:rPr>
        <w:t xml:space="preserve"> (resp. </w:t>
      </w:r>
      <w:hyperlink r:id="rId9" w:history="1">
        <w:r w:rsidRPr="006A61A0">
          <w:rPr>
            <w:rStyle w:val="Hypertextovodkaz"/>
            <w:rFonts w:ascii="Arial" w:hAnsi="Arial" w:cs="Arial"/>
            <w:bCs/>
            <w:szCs w:val="22"/>
          </w:rPr>
          <w:t>https://hodnoceni.rvvi.cz/</w:t>
        </w:r>
      </w:hyperlink>
      <w:r w:rsidRPr="006A61A0">
        <w:rPr>
          <w:rFonts w:ascii="Arial" w:hAnsi="Arial" w:cs="Arial"/>
          <w:bCs/>
          <w:szCs w:val="22"/>
        </w:rPr>
        <w:t xml:space="preserve">). </w:t>
      </w:r>
    </w:p>
    <w:p w14:paraId="563AC385" w14:textId="261261CF" w:rsidR="000D7741" w:rsidRPr="006A61A0" w:rsidRDefault="00B5799F" w:rsidP="00E304FE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Na </w:t>
      </w:r>
      <w:r w:rsidR="00EE7C17" w:rsidRPr="006A61A0">
        <w:rPr>
          <w:rFonts w:ascii="Arial" w:hAnsi="Arial" w:cs="Arial"/>
          <w:bCs/>
          <w:szCs w:val="22"/>
        </w:rPr>
        <w:t>národ</w:t>
      </w:r>
      <w:r w:rsidR="00BB01AD">
        <w:rPr>
          <w:rFonts w:ascii="Arial" w:hAnsi="Arial" w:cs="Arial"/>
          <w:bCs/>
          <w:szCs w:val="22"/>
        </w:rPr>
        <w:t xml:space="preserve">ní úrovni bylo </w:t>
      </w:r>
      <w:r w:rsidR="00DB58B3">
        <w:rPr>
          <w:rFonts w:ascii="Arial" w:hAnsi="Arial" w:cs="Arial"/>
          <w:bCs/>
          <w:szCs w:val="22"/>
        </w:rPr>
        <w:t xml:space="preserve">hodnocení </w:t>
      </w:r>
      <w:r w:rsidR="00A566BB" w:rsidRPr="001F2324">
        <w:rPr>
          <w:rFonts w:ascii="Arial" w:hAnsi="Arial" w:cs="Arial"/>
          <w:b/>
          <w:bCs/>
          <w:szCs w:val="22"/>
        </w:rPr>
        <w:t>M</w:t>
      </w:r>
      <w:r w:rsidR="00BB01AD" w:rsidRPr="001F2324">
        <w:rPr>
          <w:rFonts w:ascii="Arial" w:hAnsi="Arial" w:cs="Arial"/>
          <w:b/>
          <w:bCs/>
          <w:szCs w:val="22"/>
        </w:rPr>
        <w:t>odulem 1</w:t>
      </w:r>
      <w:r w:rsidR="00BB01AD">
        <w:rPr>
          <w:rFonts w:ascii="Arial" w:hAnsi="Arial" w:cs="Arial"/>
          <w:bCs/>
          <w:szCs w:val="22"/>
        </w:rPr>
        <w:t xml:space="preserve"> v šes</w:t>
      </w:r>
      <w:r w:rsidR="00EE7C17" w:rsidRPr="006A61A0">
        <w:rPr>
          <w:rFonts w:ascii="Arial" w:hAnsi="Arial" w:cs="Arial"/>
          <w:bCs/>
          <w:szCs w:val="22"/>
        </w:rPr>
        <w:t xml:space="preserve">tém roce </w:t>
      </w:r>
      <w:r w:rsidR="00DB58B3">
        <w:rPr>
          <w:rFonts w:ascii="Arial" w:hAnsi="Arial" w:cs="Arial"/>
          <w:bCs/>
          <w:szCs w:val="22"/>
        </w:rPr>
        <w:t xml:space="preserve">M17+ </w:t>
      </w:r>
      <w:r w:rsidR="00EE7C17" w:rsidRPr="006A61A0">
        <w:rPr>
          <w:rFonts w:ascii="Arial" w:hAnsi="Arial" w:cs="Arial"/>
          <w:bCs/>
          <w:szCs w:val="22"/>
        </w:rPr>
        <w:t xml:space="preserve">v závislosti na přidělené podpoře na dlouhodobý koncepční rozvoj určeno pro všechny typy výsledků uvedených v </w:t>
      </w:r>
      <w:proofErr w:type="gramStart"/>
      <w:r w:rsidR="00EE7C17" w:rsidRPr="006A61A0">
        <w:rPr>
          <w:rFonts w:ascii="Arial" w:hAnsi="Arial" w:cs="Arial"/>
          <w:bCs/>
          <w:szCs w:val="22"/>
        </w:rPr>
        <w:t>R</w:t>
      </w:r>
      <w:r w:rsidR="00BB01AD">
        <w:rPr>
          <w:rFonts w:ascii="Arial" w:hAnsi="Arial" w:cs="Arial"/>
          <w:bCs/>
          <w:szCs w:val="22"/>
        </w:rPr>
        <w:t>IV</w:t>
      </w:r>
      <w:proofErr w:type="gramEnd"/>
      <w:r w:rsidR="00BB01AD">
        <w:rPr>
          <w:rFonts w:ascii="Arial" w:hAnsi="Arial" w:cs="Arial"/>
          <w:bCs/>
          <w:szCs w:val="22"/>
        </w:rPr>
        <w:t xml:space="preserve"> s rokem uplatnění 2017 – 2021</w:t>
      </w:r>
      <w:r w:rsidR="00EE7C17" w:rsidRPr="006A61A0">
        <w:rPr>
          <w:rFonts w:ascii="Arial" w:hAnsi="Arial" w:cs="Arial"/>
          <w:bCs/>
          <w:szCs w:val="22"/>
        </w:rPr>
        <w:t>. Navíc došlo k posílení hodnocení aplikovaných výsledků a hodnocení v</w:t>
      </w:r>
      <w:r w:rsidR="000D2163" w:rsidRPr="006A61A0">
        <w:rPr>
          <w:rFonts w:ascii="Arial" w:hAnsi="Arial" w:cs="Arial"/>
          <w:bCs/>
          <w:szCs w:val="22"/>
        </w:rPr>
        <w:t> </w:t>
      </w:r>
      <w:r w:rsidR="00EE7C17" w:rsidRPr="006A61A0">
        <w:rPr>
          <w:rFonts w:ascii="Arial" w:hAnsi="Arial" w:cs="Arial"/>
          <w:bCs/>
          <w:szCs w:val="22"/>
        </w:rPr>
        <w:t>oblasti společenských a humanitních věd. Výsledky určené pro hodnocení Modulem 1 vybíraly výzkumné organizace samy dle svého uvážení. Instituce přihlašovaly do hodnocení 1 výsledek na</w:t>
      </w:r>
      <w:r w:rsidR="00BB01AD">
        <w:rPr>
          <w:rFonts w:ascii="Arial" w:hAnsi="Arial" w:cs="Arial"/>
          <w:bCs/>
          <w:szCs w:val="22"/>
        </w:rPr>
        <w:t> 15 </w:t>
      </w:r>
      <w:r w:rsidR="00EE7C17" w:rsidRPr="006A61A0">
        <w:rPr>
          <w:rFonts w:ascii="Arial" w:hAnsi="Arial" w:cs="Arial"/>
          <w:bCs/>
          <w:szCs w:val="22"/>
        </w:rPr>
        <w:t>mil. Kč z čás</w:t>
      </w:r>
      <w:r w:rsidR="00BB01AD">
        <w:rPr>
          <w:rFonts w:ascii="Arial" w:hAnsi="Arial" w:cs="Arial"/>
          <w:bCs/>
          <w:szCs w:val="22"/>
        </w:rPr>
        <w:t>tky DK RVO přidělené v roce 2022</w:t>
      </w:r>
      <w:r w:rsidR="000D7741" w:rsidRPr="006A61A0">
        <w:rPr>
          <w:rFonts w:ascii="Arial" w:hAnsi="Arial" w:cs="Arial"/>
          <w:bCs/>
          <w:szCs w:val="22"/>
        </w:rPr>
        <w:t xml:space="preserve"> s povinností předat výsledky v proporcích odpov</w:t>
      </w:r>
      <w:r w:rsidR="000D2163" w:rsidRPr="006A61A0">
        <w:rPr>
          <w:rFonts w:ascii="Arial" w:hAnsi="Arial" w:cs="Arial"/>
          <w:bCs/>
          <w:szCs w:val="22"/>
        </w:rPr>
        <w:t xml:space="preserve">ídajících vnitřní struktuře VO </w:t>
      </w:r>
      <w:r w:rsidR="000D7741" w:rsidRPr="006A61A0">
        <w:rPr>
          <w:rFonts w:ascii="Arial" w:hAnsi="Arial" w:cs="Arial"/>
          <w:bCs/>
          <w:szCs w:val="22"/>
        </w:rPr>
        <w:t>s ohledem na výzkumné funkční celky</w:t>
      </w:r>
      <w:r w:rsidR="00EE7C17" w:rsidRPr="006A61A0">
        <w:rPr>
          <w:rFonts w:ascii="Arial" w:hAnsi="Arial" w:cs="Arial"/>
          <w:bCs/>
          <w:szCs w:val="22"/>
        </w:rPr>
        <w:t>.</w:t>
      </w:r>
      <w:r w:rsidR="00EE7C17" w:rsidRPr="006A61A0">
        <w:rPr>
          <w:rFonts w:ascii="Arial" w:hAnsi="Arial" w:cs="Arial"/>
          <w:bCs/>
          <w:color w:val="00B0F0"/>
          <w:szCs w:val="22"/>
        </w:rPr>
        <w:t xml:space="preserve"> </w:t>
      </w:r>
      <w:r w:rsidR="00EE7C17" w:rsidRPr="006A61A0">
        <w:rPr>
          <w:rFonts w:ascii="Arial" w:hAnsi="Arial" w:cs="Arial"/>
          <w:bCs/>
          <w:szCs w:val="22"/>
        </w:rPr>
        <w:t>Pro posílení hodnocení aplikovaných výsledků a hodnocení v oblasti společenských a humanitních věd vybíraly výzkumné organizace kromě těchto výsledků ještě další „nebibliometrizovatelné“ výsledky (max. cca 5 % roční produkce).</w:t>
      </w:r>
      <w:r w:rsidR="00EE7C17" w:rsidRPr="006A61A0">
        <w:rPr>
          <w:rFonts w:ascii="Arial" w:hAnsi="Arial" w:cs="Arial"/>
          <w:bCs/>
          <w:color w:val="00B0F0"/>
          <w:szCs w:val="22"/>
        </w:rPr>
        <w:t xml:space="preserve"> </w:t>
      </w:r>
      <w:r w:rsidR="00EE7C17" w:rsidRPr="006A61A0">
        <w:rPr>
          <w:rFonts w:ascii="Arial" w:hAnsi="Arial" w:cs="Arial"/>
          <w:bCs/>
          <w:szCs w:val="22"/>
        </w:rPr>
        <w:t>Výsledky byly hodnoceny podle dvou kritérií („společenská relevance“ nebo „přínos k poznání“).</w:t>
      </w:r>
      <w:r w:rsidR="00EE7C17" w:rsidRPr="006A61A0">
        <w:rPr>
          <w:rFonts w:ascii="Arial" w:hAnsi="Arial" w:cs="Arial"/>
          <w:bCs/>
          <w:color w:val="00B0F0"/>
          <w:szCs w:val="22"/>
        </w:rPr>
        <w:t xml:space="preserve"> </w:t>
      </w:r>
    </w:p>
    <w:p w14:paraId="6A8DD741" w14:textId="47136B1B" w:rsidR="009575B9" w:rsidRPr="009575B9" w:rsidRDefault="00EE7C17" w:rsidP="009575B9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 xml:space="preserve">Hodnocení </w:t>
      </w:r>
      <w:r w:rsidR="00855CA6">
        <w:rPr>
          <w:rFonts w:ascii="Arial" w:hAnsi="Arial" w:cs="Arial"/>
          <w:bCs/>
          <w:szCs w:val="22"/>
        </w:rPr>
        <w:t xml:space="preserve">v roce </w:t>
      </w:r>
      <w:r w:rsidRPr="006A61A0">
        <w:rPr>
          <w:rFonts w:ascii="Arial" w:hAnsi="Arial" w:cs="Arial"/>
          <w:bCs/>
          <w:szCs w:val="22"/>
        </w:rPr>
        <w:t>202</w:t>
      </w:r>
      <w:r w:rsidR="00A566BB" w:rsidRPr="006A61A0">
        <w:rPr>
          <w:rFonts w:ascii="Arial" w:hAnsi="Arial" w:cs="Arial"/>
          <w:bCs/>
          <w:szCs w:val="22"/>
        </w:rPr>
        <w:t>2</w:t>
      </w:r>
      <w:r w:rsidRPr="006A61A0">
        <w:rPr>
          <w:rFonts w:ascii="Arial" w:hAnsi="Arial" w:cs="Arial"/>
          <w:bCs/>
          <w:szCs w:val="22"/>
        </w:rPr>
        <w:t xml:space="preserve"> </w:t>
      </w:r>
      <w:r w:rsidRPr="001F2324">
        <w:rPr>
          <w:rFonts w:ascii="Arial" w:hAnsi="Arial" w:cs="Arial"/>
          <w:b/>
          <w:bCs/>
          <w:szCs w:val="22"/>
        </w:rPr>
        <w:t>Modulem 2</w:t>
      </w:r>
      <w:r w:rsidRPr="006A61A0">
        <w:rPr>
          <w:rFonts w:ascii="Arial" w:hAnsi="Arial" w:cs="Arial"/>
          <w:bCs/>
          <w:szCs w:val="22"/>
        </w:rPr>
        <w:t xml:space="preserve"> na národní úrovni zahrnovalo kumulativně bibliometrizovatelné výsled</w:t>
      </w:r>
      <w:r w:rsidR="00BB01AD">
        <w:rPr>
          <w:rFonts w:ascii="Arial" w:hAnsi="Arial" w:cs="Arial"/>
          <w:bCs/>
          <w:szCs w:val="22"/>
        </w:rPr>
        <w:t>ky uplatněné v letech 2017 – 2021</w:t>
      </w:r>
      <w:r w:rsidRPr="006A61A0">
        <w:rPr>
          <w:rFonts w:ascii="Arial" w:hAnsi="Arial" w:cs="Arial"/>
          <w:bCs/>
          <w:szCs w:val="22"/>
        </w:rPr>
        <w:t xml:space="preserve"> a zobrazilo meziroční trendy</w:t>
      </w:r>
      <w:r w:rsidRPr="006A61A0">
        <w:rPr>
          <w:rFonts w:ascii="Arial" w:hAnsi="Arial" w:cs="Arial"/>
          <w:szCs w:val="22"/>
        </w:rPr>
        <w:t xml:space="preserve">. Bibliometrická analýza byla kompletně zpracována pro celý systém VaVaI nad daty WoS a ve vyžádaných oborových skupinách také nad daty SCOPUS. Základním bibliometrickým ukazatelem pro hodnocení výsledků indexovaných v databází </w:t>
      </w:r>
      <w:proofErr w:type="spellStart"/>
      <w:r w:rsidRPr="006A61A0">
        <w:rPr>
          <w:rFonts w:ascii="Arial" w:hAnsi="Arial" w:cs="Arial"/>
          <w:szCs w:val="22"/>
        </w:rPr>
        <w:t>WoS</w:t>
      </w:r>
      <w:proofErr w:type="spellEnd"/>
      <w:r w:rsidRPr="006A61A0">
        <w:rPr>
          <w:rFonts w:ascii="Arial" w:hAnsi="Arial" w:cs="Arial"/>
          <w:szCs w:val="22"/>
        </w:rPr>
        <w:t xml:space="preserve"> je </w:t>
      </w:r>
      <w:proofErr w:type="spellStart"/>
      <w:r w:rsidRPr="006A61A0">
        <w:rPr>
          <w:rFonts w:ascii="Arial" w:hAnsi="Arial" w:cs="Arial"/>
          <w:szCs w:val="22"/>
        </w:rPr>
        <w:t>Article</w:t>
      </w:r>
      <w:proofErr w:type="spellEnd"/>
      <w:r w:rsidRPr="006A61A0">
        <w:rPr>
          <w:rFonts w:ascii="Arial" w:hAnsi="Arial" w:cs="Arial"/>
          <w:szCs w:val="22"/>
        </w:rPr>
        <w:t xml:space="preserve"> Influence </w:t>
      </w:r>
      <w:proofErr w:type="spellStart"/>
      <w:r w:rsidRPr="006A61A0">
        <w:rPr>
          <w:rFonts w:ascii="Arial" w:hAnsi="Arial" w:cs="Arial"/>
          <w:szCs w:val="22"/>
        </w:rPr>
        <w:t>Score</w:t>
      </w:r>
      <w:proofErr w:type="spellEnd"/>
      <w:r w:rsidRPr="006A61A0">
        <w:rPr>
          <w:rFonts w:ascii="Arial" w:hAnsi="Arial" w:cs="Arial"/>
          <w:szCs w:val="22"/>
        </w:rPr>
        <w:t xml:space="preserve"> (AIS), v případě databáze </w:t>
      </w:r>
      <w:proofErr w:type="spellStart"/>
      <w:r w:rsidRPr="006A61A0">
        <w:rPr>
          <w:rFonts w:ascii="Arial" w:hAnsi="Arial" w:cs="Arial"/>
          <w:szCs w:val="22"/>
        </w:rPr>
        <w:t>Scopus</w:t>
      </w:r>
      <w:proofErr w:type="spellEnd"/>
      <w:r w:rsidRPr="006A61A0">
        <w:rPr>
          <w:rFonts w:ascii="Arial" w:hAnsi="Arial" w:cs="Arial"/>
          <w:szCs w:val="22"/>
        </w:rPr>
        <w:t xml:space="preserve"> </w:t>
      </w:r>
      <w:proofErr w:type="spellStart"/>
      <w:r w:rsidRPr="006A61A0">
        <w:rPr>
          <w:rFonts w:ascii="Arial" w:hAnsi="Arial" w:cs="Arial"/>
          <w:szCs w:val="22"/>
        </w:rPr>
        <w:t>Scimago</w:t>
      </w:r>
      <w:proofErr w:type="spellEnd"/>
      <w:r w:rsidRPr="006A61A0">
        <w:rPr>
          <w:rFonts w:ascii="Arial" w:hAnsi="Arial" w:cs="Arial"/>
          <w:szCs w:val="22"/>
        </w:rPr>
        <w:t xml:space="preserve"> </w:t>
      </w:r>
      <w:proofErr w:type="spellStart"/>
      <w:r w:rsidRPr="006A61A0">
        <w:rPr>
          <w:rFonts w:ascii="Arial" w:hAnsi="Arial" w:cs="Arial"/>
          <w:szCs w:val="22"/>
        </w:rPr>
        <w:t>Journal</w:t>
      </w:r>
      <w:proofErr w:type="spellEnd"/>
      <w:r w:rsidRPr="006A61A0">
        <w:rPr>
          <w:rFonts w:ascii="Arial" w:hAnsi="Arial" w:cs="Arial"/>
          <w:szCs w:val="22"/>
        </w:rPr>
        <w:t xml:space="preserve"> Rank (SJR). Analýza má vždy oborový charakter, základ tvoří zpracování na úrovn</w:t>
      </w:r>
      <w:r w:rsidR="00AB0083" w:rsidRPr="006A61A0">
        <w:rPr>
          <w:rFonts w:ascii="Arial" w:hAnsi="Arial" w:cs="Arial"/>
          <w:szCs w:val="22"/>
        </w:rPr>
        <w:t>i</w:t>
      </w:r>
      <w:r w:rsidRPr="006A61A0">
        <w:rPr>
          <w:rFonts w:ascii="Arial" w:hAnsi="Arial" w:cs="Arial"/>
          <w:szCs w:val="22"/>
        </w:rPr>
        <w:t xml:space="preserve"> FORD, pro detailnější informace slouží kumulace z úrovně </w:t>
      </w:r>
      <w:proofErr w:type="spellStart"/>
      <w:r w:rsidRPr="006A61A0">
        <w:rPr>
          <w:rFonts w:ascii="Arial" w:hAnsi="Arial" w:cs="Arial"/>
          <w:szCs w:val="22"/>
        </w:rPr>
        <w:t>WoS</w:t>
      </w:r>
      <w:proofErr w:type="spellEnd"/>
      <w:r w:rsidRPr="006A61A0">
        <w:rPr>
          <w:rFonts w:ascii="Arial" w:hAnsi="Arial" w:cs="Arial"/>
          <w:szCs w:val="22"/>
        </w:rPr>
        <w:t xml:space="preserve"> </w:t>
      </w:r>
      <w:proofErr w:type="spellStart"/>
      <w:r w:rsidRPr="006A61A0">
        <w:rPr>
          <w:rFonts w:ascii="Arial" w:hAnsi="Arial" w:cs="Arial"/>
          <w:szCs w:val="22"/>
        </w:rPr>
        <w:t>categories</w:t>
      </w:r>
      <w:proofErr w:type="spellEnd"/>
      <w:r w:rsidR="00441042" w:rsidRPr="006A61A0">
        <w:rPr>
          <w:rFonts w:ascii="Arial" w:hAnsi="Arial" w:cs="Arial"/>
          <w:szCs w:val="22"/>
        </w:rPr>
        <w:t>.</w:t>
      </w:r>
      <w:r w:rsidRPr="006A61A0">
        <w:rPr>
          <w:rFonts w:ascii="Arial" w:hAnsi="Arial" w:cs="Arial"/>
          <w:szCs w:val="22"/>
        </w:rPr>
        <w:t xml:space="preserve"> Oborové určení výsledků odpovídá struktuře Odborných panelů. Časopisy se v rámci oborů rozdělují do kvalitativních pásem: I. decil (10 % nejvlivnějších časopisů v oboru), I. kvartil (25 % nejvlivnějších) až IV. kvartil (25 % nejméně vlivných). Národní výsledky </w:t>
      </w:r>
      <w:r w:rsidR="00DB2140">
        <w:rPr>
          <w:rFonts w:ascii="Arial" w:hAnsi="Arial" w:cs="Arial"/>
          <w:szCs w:val="22"/>
        </w:rPr>
        <w:t>jsou</w:t>
      </w:r>
      <w:r w:rsidR="00DB2140" w:rsidRPr="006A61A0">
        <w:rPr>
          <w:rFonts w:ascii="Arial" w:hAnsi="Arial" w:cs="Arial"/>
          <w:szCs w:val="22"/>
        </w:rPr>
        <w:t xml:space="preserve"> </w:t>
      </w:r>
      <w:r w:rsidRPr="006A61A0">
        <w:rPr>
          <w:rFonts w:ascii="Arial" w:hAnsi="Arial" w:cs="Arial"/>
          <w:szCs w:val="22"/>
        </w:rPr>
        <w:t>sledovány v takto konstruovaných pásmech a</w:t>
      </w:r>
      <w:r w:rsidR="000D2163" w:rsidRPr="006A61A0">
        <w:rPr>
          <w:rFonts w:ascii="Arial" w:hAnsi="Arial" w:cs="Arial"/>
          <w:szCs w:val="22"/>
        </w:rPr>
        <w:t> </w:t>
      </w:r>
      <w:r w:rsidRPr="006A61A0">
        <w:rPr>
          <w:rFonts w:ascii="Arial" w:hAnsi="Arial" w:cs="Arial"/>
          <w:szCs w:val="22"/>
        </w:rPr>
        <w:t xml:space="preserve">pozice národních výsledků byla sledována v mezinárodním </w:t>
      </w:r>
      <w:r w:rsidR="001D063A" w:rsidRPr="006A61A0">
        <w:rPr>
          <w:rFonts w:ascii="Arial" w:hAnsi="Arial" w:cs="Arial"/>
          <w:szCs w:val="22"/>
        </w:rPr>
        <w:t>kontextu – svět</w:t>
      </w:r>
      <w:r w:rsidRPr="006A61A0">
        <w:rPr>
          <w:rFonts w:ascii="Arial" w:hAnsi="Arial" w:cs="Arial"/>
          <w:szCs w:val="22"/>
        </w:rPr>
        <w:t xml:space="preserve"> a EU15. Dalšími sledovanými parametry </w:t>
      </w:r>
      <w:r w:rsidR="00855CA6">
        <w:rPr>
          <w:rFonts w:ascii="Arial" w:hAnsi="Arial" w:cs="Arial"/>
          <w:szCs w:val="22"/>
        </w:rPr>
        <w:t>byly</w:t>
      </w:r>
      <w:r w:rsidR="00855CA6" w:rsidRPr="006A61A0">
        <w:rPr>
          <w:rFonts w:ascii="Arial" w:hAnsi="Arial" w:cs="Arial"/>
          <w:szCs w:val="22"/>
        </w:rPr>
        <w:t xml:space="preserve"> </w:t>
      </w:r>
      <w:r w:rsidRPr="006A61A0">
        <w:rPr>
          <w:rFonts w:ascii="Arial" w:hAnsi="Arial" w:cs="Arial"/>
          <w:szCs w:val="22"/>
        </w:rPr>
        <w:t>identifikace výsledků s </w:t>
      </w:r>
      <w:r w:rsidRPr="006A61A0">
        <w:rPr>
          <w:rFonts w:ascii="Arial" w:hAnsi="Arial" w:cs="Arial"/>
          <w:bCs/>
          <w:szCs w:val="22"/>
        </w:rPr>
        <w:t>velkým počtem autorů (30 a více), výsledků vytvořených v</w:t>
      </w:r>
      <w:r w:rsidR="006A0882">
        <w:rPr>
          <w:rFonts w:ascii="Arial" w:hAnsi="Arial" w:cs="Arial"/>
          <w:bCs/>
          <w:szCs w:val="22"/>
        </w:rPr>
        <w:t> </w:t>
      </w:r>
      <w:r w:rsidRPr="009575B9">
        <w:rPr>
          <w:rFonts w:ascii="Arial" w:hAnsi="Arial" w:cs="Arial"/>
          <w:bCs/>
          <w:szCs w:val="22"/>
        </w:rPr>
        <w:t>mezinárodní spolupráci</w:t>
      </w:r>
      <w:r w:rsidR="00B5799F" w:rsidRPr="009575B9">
        <w:rPr>
          <w:rFonts w:ascii="Arial" w:hAnsi="Arial" w:cs="Arial"/>
          <w:bCs/>
          <w:szCs w:val="22"/>
        </w:rPr>
        <w:t>, ve </w:t>
      </w:r>
      <w:r w:rsidR="000D7741" w:rsidRPr="009575B9">
        <w:rPr>
          <w:rFonts w:ascii="Arial" w:hAnsi="Arial" w:cs="Arial"/>
          <w:bCs/>
          <w:szCs w:val="22"/>
        </w:rPr>
        <w:t>spolupráci mezi segmenty</w:t>
      </w:r>
      <w:r w:rsidRPr="009575B9">
        <w:rPr>
          <w:rFonts w:ascii="Arial" w:hAnsi="Arial" w:cs="Arial"/>
          <w:bCs/>
          <w:szCs w:val="22"/>
        </w:rPr>
        <w:t xml:space="preserve"> a výsledků s korespondujícím autorem (reprint </w:t>
      </w:r>
      <w:proofErr w:type="spellStart"/>
      <w:r w:rsidRPr="009575B9">
        <w:rPr>
          <w:rFonts w:ascii="Arial" w:hAnsi="Arial" w:cs="Arial"/>
          <w:bCs/>
          <w:szCs w:val="22"/>
        </w:rPr>
        <w:t>author</w:t>
      </w:r>
      <w:proofErr w:type="spellEnd"/>
      <w:r w:rsidRPr="009575B9">
        <w:rPr>
          <w:rFonts w:ascii="Arial" w:hAnsi="Arial" w:cs="Arial"/>
          <w:bCs/>
          <w:szCs w:val="22"/>
        </w:rPr>
        <w:t>) z</w:t>
      </w:r>
      <w:r w:rsidR="00EF45E5" w:rsidRPr="009575B9">
        <w:rPr>
          <w:rFonts w:ascii="Arial" w:hAnsi="Arial" w:cs="Arial"/>
          <w:bCs/>
          <w:szCs w:val="22"/>
        </w:rPr>
        <w:t> </w:t>
      </w:r>
      <w:r w:rsidRPr="009575B9">
        <w:rPr>
          <w:rFonts w:ascii="Arial" w:hAnsi="Arial" w:cs="Arial"/>
          <w:bCs/>
          <w:szCs w:val="22"/>
        </w:rPr>
        <w:t>ČR</w:t>
      </w:r>
      <w:r w:rsidR="00EF45E5" w:rsidRPr="009575B9">
        <w:rPr>
          <w:rFonts w:ascii="Arial" w:hAnsi="Arial" w:cs="Arial"/>
          <w:bCs/>
          <w:szCs w:val="22"/>
        </w:rPr>
        <w:t>.</w:t>
      </w:r>
      <w:r w:rsidR="009575B9" w:rsidRPr="009575B9">
        <w:rPr>
          <w:rFonts w:ascii="Arial" w:hAnsi="Arial" w:cs="Arial"/>
          <w:bCs/>
          <w:szCs w:val="22"/>
        </w:rPr>
        <w:t xml:space="preserve"> </w:t>
      </w:r>
    </w:p>
    <w:p w14:paraId="0D054F8A" w14:textId="0DD23F3E" w:rsidR="009575B9" w:rsidRDefault="009575B9" w:rsidP="009575B9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9575B9">
        <w:rPr>
          <w:rFonts w:ascii="Arial" w:hAnsi="Arial" w:cs="Arial"/>
          <w:bCs/>
          <w:szCs w:val="22"/>
        </w:rPr>
        <w:t>Již druhým rokem je součástí Modulu 2 i II. část zprávy pro Modul 2 na národní úrovni: Počet aktivních autorů a autorek v jednotlivých oborech a VO a Podíl autorů a autorek výzkumné organizace na produkci ČR</w:t>
      </w:r>
      <w:r>
        <w:rPr>
          <w:rFonts w:ascii="Arial" w:hAnsi="Arial" w:cs="Arial"/>
          <w:bCs/>
          <w:szCs w:val="22"/>
        </w:rPr>
        <w:t xml:space="preserve">. Nad rámec každoročně diskutovaných výstupů z Modulu 1 a 2 z národní úrovně byly distribuovány </w:t>
      </w:r>
      <w:r w:rsidR="008E647B">
        <w:rPr>
          <w:rFonts w:ascii="Arial" w:hAnsi="Arial" w:cs="Arial"/>
          <w:bCs/>
          <w:szCs w:val="22"/>
        </w:rPr>
        <w:t xml:space="preserve">další </w:t>
      </w:r>
      <w:r>
        <w:rPr>
          <w:rFonts w:ascii="Arial" w:hAnsi="Arial" w:cs="Arial"/>
          <w:bCs/>
          <w:szCs w:val="22"/>
        </w:rPr>
        <w:t>podklady:</w:t>
      </w:r>
      <w:r w:rsidRPr="009013B0">
        <w:t xml:space="preserve"> </w:t>
      </w:r>
      <w:r>
        <w:rPr>
          <w:rFonts w:ascii="Arial" w:hAnsi="Arial" w:cs="Arial"/>
          <w:bCs/>
          <w:szCs w:val="22"/>
        </w:rPr>
        <w:t>V</w:t>
      </w:r>
      <w:r w:rsidRPr="009013B0">
        <w:rPr>
          <w:rFonts w:ascii="Arial" w:hAnsi="Arial" w:cs="Arial"/>
          <w:bCs/>
          <w:szCs w:val="22"/>
        </w:rPr>
        <w:t>ýkonnost výzkumu dle RIV (2017-2020) zpracovaná formou interaktivní aplikace</w:t>
      </w:r>
      <w:r>
        <w:rPr>
          <w:rFonts w:ascii="Arial" w:hAnsi="Arial" w:cs="Arial"/>
          <w:bCs/>
          <w:szCs w:val="22"/>
        </w:rPr>
        <w:t>, P</w:t>
      </w:r>
      <w:r w:rsidRPr="009013B0">
        <w:rPr>
          <w:rFonts w:ascii="Arial" w:hAnsi="Arial" w:cs="Arial"/>
          <w:bCs/>
          <w:szCs w:val="22"/>
        </w:rPr>
        <w:t>ublikační produktivita VO 2017-2021</w:t>
      </w:r>
      <w:r>
        <w:rPr>
          <w:rFonts w:ascii="Arial" w:hAnsi="Arial" w:cs="Arial"/>
          <w:bCs/>
          <w:szCs w:val="22"/>
        </w:rPr>
        <w:t>, O</w:t>
      </w:r>
      <w:r w:rsidRPr="009013B0">
        <w:rPr>
          <w:rFonts w:ascii="Arial" w:hAnsi="Arial" w:cs="Arial"/>
          <w:bCs/>
          <w:szCs w:val="22"/>
        </w:rPr>
        <w:t>bjemy produkce ve WoS v</w:t>
      </w:r>
      <w:r>
        <w:rPr>
          <w:rFonts w:ascii="Arial" w:hAnsi="Arial" w:cs="Arial"/>
          <w:bCs/>
          <w:szCs w:val="22"/>
        </w:rPr>
        <w:t> </w:t>
      </w:r>
      <w:r w:rsidRPr="009013B0">
        <w:rPr>
          <w:rFonts w:ascii="Arial" w:hAnsi="Arial" w:cs="Arial"/>
          <w:bCs/>
          <w:szCs w:val="22"/>
        </w:rPr>
        <w:t>mezinárodním srovnání za léta 2016 – 2020</w:t>
      </w:r>
      <w:r w:rsidR="008E647B">
        <w:rPr>
          <w:rFonts w:ascii="Arial" w:hAnsi="Arial" w:cs="Arial"/>
          <w:bCs/>
          <w:szCs w:val="22"/>
        </w:rPr>
        <w:t>, informace o n</w:t>
      </w:r>
      <w:r w:rsidR="008E647B" w:rsidRPr="009013B0">
        <w:rPr>
          <w:rFonts w:ascii="Arial" w:hAnsi="Arial" w:cs="Arial"/>
          <w:bCs/>
          <w:szCs w:val="22"/>
        </w:rPr>
        <w:t>aplňování limitu vybraných výsledků jednotlivými VO</w:t>
      </w:r>
      <w:r w:rsidR="008E647B">
        <w:rPr>
          <w:rFonts w:ascii="Arial" w:hAnsi="Arial" w:cs="Arial"/>
          <w:bCs/>
          <w:szCs w:val="22"/>
        </w:rPr>
        <w:t xml:space="preserve"> v M1 a doplňkově jako referenční podklad</w:t>
      </w:r>
      <w:r w:rsidR="006308B8">
        <w:rPr>
          <w:rFonts w:ascii="Arial" w:hAnsi="Arial" w:cs="Arial"/>
          <w:bCs/>
          <w:szCs w:val="22"/>
        </w:rPr>
        <w:t xml:space="preserve"> </w:t>
      </w:r>
      <w:r w:rsidRPr="009575B9">
        <w:rPr>
          <w:rFonts w:ascii="Arial" w:hAnsi="Arial" w:cs="Arial"/>
          <w:bCs/>
          <w:szCs w:val="22"/>
        </w:rPr>
        <w:t>výchozí informace o finančních tocích z</w:t>
      </w:r>
      <w:r w:rsidR="00ED0B76">
        <w:rPr>
          <w:rFonts w:ascii="Arial" w:hAnsi="Arial" w:cs="Arial"/>
          <w:bCs/>
          <w:szCs w:val="22"/>
        </w:rPr>
        <w:t> </w:t>
      </w:r>
      <w:r w:rsidRPr="009575B9">
        <w:rPr>
          <w:rFonts w:ascii="Arial" w:hAnsi="Arial" w:cs="Arial"/>
          <w:bCs/>
          <w:szCs w:val="22"/>
        </w:rPr>
        <w:t>podkladů zpracovaných na úroveň VO Kabinetem paní ministryně ve spolupráci s Odborem koordinace a</w:t>
      </w:r>
      <w:r>
        <w:rPr>
          <w:rFonts w:ascii="Arial" w:hAnsi="Arial" w:cs="Arial"/>
          <w:bCs/>
          <w:szCs w:val="22"/>
        </w:rPr>
        <w:t> analýz VaVaI a.</w:t>
      </w:r>
    </w:p>
    <w:p w14:paraId="06257BD9" w14:textId="0351588A" w:rsidR="00EE7C17" w:rsidRPr="006A61A0" w:rsidRDefault="00EE7C17" w:rsidP="00E304FE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 xml:space="preserve">Poskytovatel během jednání prezentoval informace získané </w:t>
      </w:r>
      <w:r w:rsidRPr="009575B9">
        <w:rPr>
          <w:rFonts w:ascii="Arial" w:hAnsi="Arial" w:cs="Arial"/>
          <w:bCs/>
          <w:szCs w:val="22"/>
        </w:rPr>
        <w:t>z</w:t>
      </w:r>
      <w:r w:rsidR="00BB01AD" w:rsidRPr="009575B9">
        <w:rPr>
          <w:rFonts w:ascii="Arial" w:hAnsi="Arial" w:cs="Arial"/>
          <w:bCs/>
          <w:szCs w:val="22"/>
        </w:rPr>
        <w:t>e závěrečného</w:t>
      </w:r>
      <w:r w:rsidRPr="009575B9">
        <w:rPr>
          <w:rFonts w:ascii="Arial" w:hAnsi="Arial" w:cs="Arial"/>
          <w:bCs/>
          <w:szCs w:val="22"/>
        </w:rPr>
        <w:t xml:space="preserve"> hodnocení </w:t>
      </w:r>
      <w:r w:rsidR="00DB2140" w:rsidRPr="009575B9">
        <w:rPr>
          <w:rFonts w:ascii="Arial" w:hAnsi="Arial" w:cs="Arial"/>
          <w:bCs/>
          <w:szCs w:val="22"/>
        </w:rPr>
        <w:t xml:space="preserve">prováděného </w:t>
      </w:r>
      <w:r w:rsidRPr="009575B9">
        <w:rPr>
          <w:rFonts w:ascii="Arial" w:hAnsi="Arial" w:cs="Arial"/>
          <w:bCs/>
          <w:szCs w:val="22"/>
        </w:rPr>
        <w:t xml:space="preserve">na jeho úrovni </w:t>
      </w:r>
      <w:r w:rsidR="00DB2140" w:rsidRPr="009575B9">
        <w:rPr>
          <w:rFonts w:ascii="Arial" w:hAnsi="Arial" w:cs="Arial"/>
          <w:bCs/>
          <w:szCs w:val="22"/>
        </w:rPr>
        <w:t xml:space="preserve">v roce 2023 </w:t>
      </w:r>
      <w:r w:rsidRPr="009575B9">
        <w:rPr>
          <w:rFonts w:ascii="Arial" w:hAnsi="Arial" w:cs="Arial"/>
          <w:bCs/>
          <w:szCs w:val="22"/>
        </w:rPr>
        <w:t xml:space="preserve">v souladu s Metodikou </w:t>
      </w:r>
      <w:r w:rsidR="00BB01AD" w:rsidRPr="009575B9">
        <w:rPr>
          <w:rFonts w:ascii="Arial" w:hAnsi="Arial" w:cs="Arial"/>
          <w:bCs/>
          <w:szCs w:val="22"/>
        </w:rPr>
        <w:t>20</w:t>
      </w:r>
      <w:r w:rsidRPr="009575B9">
        <w:rPr>
          <w:rFonts w:ascii="Arial" w:hAnsi="Arial" w:cs="Arial"/>
          <w:bCs/>
          <w:szCs w:val="22"/>
        </w:rPr>
        <w:t>17+, resp</w:t>
      </w:r>
      <w:r w:rsidRPr="006A61A0">
        <w:rPr>
          <w:rFonts w:ascii="Arial" w:hAnsi="Arial" w:cs="Arial"/>
          <w:bCs/>
          <w:szCs w:val="22"/>
        </w:rPr>
        <w:t>. Přílohou 1.</w:t>
      </w:r>
    </w:p>
    <w:p w14:paraId="53905BA3" w14:textId="7F53F808" w:rsidR="00EF45E5" w:rsidRDefault="00EF45E5" w:rsidP="00E304FE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</w:p>
    <w:p w14:paraId="2402E090" w14:textId="726BA86E" w:rsidR="0045489D" w:rsidRDefault="0045489D" w:rsidP="00EF45E5">
      <w:pPr>
        <w:rPr>
          <w:rFonts w:ascii="Arial" w:hAnsi="Arial" w:cs="Arial"/>
          <w:b/>
          <w:bCs/>
          <w:szCs w:val="22"/>
        </w:rPr>
      </w:pPr>
      <w:r w:rsidRPr="0045489D">
        <w:rPr>
          <w:rFonts w:ascii="Arial" w:hAnsi="Arial" w:cs="Arial"/>
          <w:b/>
          <w:bCs/>
          <w:szCs w:val="22"/>
        </w:rPr>
        <w:t>P</w:t>
      </w:r>
      <w:r w:rsidR="00EF45E5">
        <w:rPr>
          <w:rFonts w:ascii="Arial" w:hAnsi="Arial" w:cs="Arial"/>
          <w:b/>
          <w:bCs/>
          <w:szCs w:val="22"/>
        </w:rPr>
        <w:t>říloha</w:t>
      </w:r>
      <w:r w:rsidR="00AB753F">
        <w:rPr>
          <w:rFonts w:ascii="Arial" w:hAnsi="Arial" w:cs="Arial"/>
          <w:b/>
          <w:bCs/>
          <w:szCs w:val="22"/>
        </w:rPr>
        <w:t xml:space="preserve"> II.</w:t>
      </w:r>
    </w:p>
    <w:p w14:paraId="1396104F" w14:textId="77777777" w:rsidR="00EF45E5" w:rsidRPr="00EF45E5" w:rsidRDefault="00EF45E5" w:rsidP="00EF45E5">
      <w:pPr>
        <w:rPr>
          <w:rFonts w:ascii="Arial" w:hAnsi="Arial" w:cs="Arial"/>
          <w:bCs/>
          <w:szCs w:val="22"/>
        </w:rPr>
      </w:pPr>
    </w:p>
    <w:p w14:paraId="58FB6655" w14:textId="028476F3" w:rsidR="0045489D" w:rsidRPr="0045489D" w:rsidRDefault="0045489D" w:rsidP="00AB753F">
      <w:pPr>
        <w:pStyle w:val="Odstavecseseznamem"/>
        <w:spacing w:after="120" w:line="276" w:lineRule="auto"/>
        <w:ind w:left="1080"/>
        <w:jc w:val="both"/>
        <w:rPr>
          <w:rFonts w:ascii="Arial" w:hAnsi="Arial" w:cs="Arial"/>
          <w:b/>
          <w:bCs/>
          <w:i/>
          <w:szCs w:val="22"/>
        </w:rPr>
      </w:pPr>
      <w:proofErr w:type="spellStart"/>
      <w:r>
        <w:rPr>
          <w:rFonts w:ascii="Arial" w:hAnsi="Arial" w:cs="Arial"/>
          <w:b/>
          <w:bCs/>
          <w:i/>
          <w:szCs w:val="22"/>
        </w:rPr>
        <w:t>Š</w:t>
      </w:r>
      <w:r w:rsidRPr="0045489D">
        <w:rPr>
          <w:rFonts w:ascii="Arial" w:hAnsi="Arial" w:cs="Arial"/>
          <w:b/>
          <w:bCs/>
          <w:i/>
          <w:szCs w:val="22"/>
        </w:rPr>
        <w:t>kálování</w:t>
      </w:r>
      <w:proofErr w:type="spellEnd"/>
      <w:r w:rsidRPr="0045489D">
        <w:rPr>
          <w:rFonts w:ascii="Arial" w:hAnsi="Arial" w:cs="Arial"/>
          <w:b/>
          <w:bCs/>
          <w:i/>
          <w:szCs w:val="22"/>
        </w:rPr>
        <w:t xml:space="preserve"> VO podle M17+</w:t>
      </w:r>
    </w:p>
    <w:p w14:paraId="202F2187" w14:textId="77777777" w:rsidR="00785BE6" w:rsidRPr="00785BE6" w:rsidRDefault="00785BE6" w:rsidP="00E304FE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</w:p>
    <w:p w14:paraId="690B2EA1" w14:textId="4F981B7D" w:rsidR="00EE7C17" w:rsidRPr="006A61A0" w:rsidRDefault="00EE7C17" w:rsidP="00E304FE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>Účastníci jednání se shodli na návrhu škálování v souladu s v</w:t>
      </w:r>
      <w:r w:rsidR="00B5799F">
        <w:rPr>
          <w:rFonts w:ascii="Arial" w:hAnsi="Arial" w:cs="Arial"/>
          <w:bCs/>
          <w:szCs w:val="22"/>
        </w:rPr>
        <w:t>ýstupy hodnocení v Modulech 1 a </w:t>
      </w:r>
      <w:r w:rsidRPr="006A61A0">
        <w:rPr>
          <w:rFonts w:ascii="Arial" w:hAnsi="Arial" w:cs="Arial"/>
          <w:bCs/>
          <w:szCs w:val="22"/>
        </w:rPr>
        <w:t>2</w:t>
      </w:r>
      <w:r w:rsidR="00EF45E5">
        <w:rPr>
          <w:rFonts w:ascii="Arial" w:hAnsi="Arial" w:cs="Arial"/>
          <w:bCs/>
          <w:szCs w:val="22"/>
        </w:rPr>
        <w:t xml:space="preserve"> na národní úrovni a hodnocení provedeného na úrovni poskytovatele</w:t>
      </w:r>
      <w:r w:rsidRPr="006A61A0">
        <w:rPr>
          <w:rFonts w:ascii="Arial" w:hAnsi="Arial" w:cs="Arial"/>
          <w:bCs/>
          <w:szCs w:val="22"/>
        </w:rPr>
        <w:t xml:space="preserve">  Výzkumné organizace v gesci </w:t>
      </w:r>
      <w:r w:rsidR="006A61A0" w:rsidRPr="006A61A0">
        <w:rPr>
          <w:rFonts w:ascii="Arial" w:hAnsi="Arial" w:cs="Arial"/>
          <w:bCs/>
          <w:szCs w:val="22"/>
        </w:rPr>
        <w:t>MŽP</w:t>
      </w:r>
      <w:r w:rsidRPr="006A61A0">
        <w:rPr>
          <w:rFonts w:ascii="Arial" w:hAnsi="Arial" w:cs="Arial"/>
          <w:bCs/>
          <w:szCs w:val="22"/>
        </w:rPr>
        <w:t xml:space="preserve"> ČR jsou rozřazeny do </w:t>
      </w:r>
      <w:r w:rsidR="00535603" w:rsidRPr="006A61A0">
        <w:rPr>
          <w:rFonts w:ascii="Arial" w:hAnsi="Arial" w:cs="Arial"/>
          <w:bCs/>
          <w:szCs w:val="22"/>
        </w:rPr>
        <w:t>pásem</w:t>
      </w:r>
      <w:r w:rsidRPr="006A61A0">
        <w:rPr>
          <w:rFonts w:ascii="Arial" w:hAnsi="Arial" w:cs="Arial"/>
          <w:bCs/>
          <w:caps/>
          <w:szCs w:val="22"/>
        </w:rPr>
        <w:t xml:space="preserve">: </w:t>
      </w:r>
      <w:r w:rsidRPr="006A61A0">
        <w:rPr>
          <w:rFonts w:ascii="Arial" w:hAnsi="Arial" w:cs="Arial"/>
          <w:szCs w:val="22"/>
        </w:rPr>
        <w:t xml:space="preserve">A </w:t>
      </w:r>
      <w:r w:rsidRPr="006A61A0">
        <w:rPr>
          <w:rFonts w:ascii="Arial" w:hAnsi="Arial" w:cs="Arial"/>
          <w:bCs/>
          <w:caps/>
          <w:szCs w:val="22"/>
          <w:vertAlign w:val="subscript"/>
        </w:rPr>
        <w:t>REZ</w:t>
      </w:r>
      <w:r w:rsidRPr="006A61A0">
        <w:rPr>
          <w:rFonts w:ascii="Arial" w:hAnsi="Arial" w:cs="Arial"/>
          <w:bCs/>
          <w:caps/>
          <w:szCs w:val="22"/>
        </w:rPr>
        <w:t xml:space="preserve"> – </w:t>
      </w:r>
      <w:r w:rsidRPr="006A61A0">
        <w:rPr>
          <w:rFonts w:ascii="Arial" w:hAnsi="Arial" w:cs="Arial"/>
          <w:szCs w:val="22"/>
        </w:rPr>
        <w:t xml:space="preserve">D </w:t>
      </w:r>
      <w:r w:rsidRPr="006A61A0">
        <w:rPr>
          <w:rFonts w:ascii="Arial" w:hAnsi="Arial" w:cs="Arial"/>
          <w:bCs/>
          <w:caps/>
          <w:szCs w:val="22"/>
          <w:vertAlign w:val="subscript"/>
        </w:rPr>
        <w:t>REZ</w:t>
      </w:r>
      <w:r w:rsidRPr="006A61A0">
        <w:rPr>
          <w:rFonts w:ascii="Arial" w:hAnsi="Arial" w:cs="Arial"/>
          <w:bCs/>
          <w:szCs w:val="22"/>
        </w:rPr>
        <w:t xml:space="preserve"> </w:t>
      </w:r>
      <w:r w:rsidRPr="006A61A0">
        <w:rPr>
          <w:rFonts w:ascii="Arial" w:hAnsi="Arial" w:cs="Arial"/>
          <w:szCs w:val="22"/>
          <w:shd w:val="clear" w:color="auto" w:fill="FFFFFF"/>
        </w:rPr>
        <w:t>(pozn. REZ – rezortní).</w:t>
      </w:r>
    </w:p>
    <w:p w14:paraId="4B6872AB" w14:textId="77777777" w:rsidR="00EE7C17" w:rsidRPr="003A6073" w:rsidRDefault="00A90453" w:rsidP="00EE7C17">
      <w:pPr>
        <w:spacing w:afterLines="60" w:after="144" w:line="276" w:lineRule="auto"/>
        <w:jc w:val="both"/>
        <w:rPr>
          <w:rFonts w:ascii="Arial" w:hAnsi="Arial" w:cs="Arial"/>
          <w:b/>
          <w:bCs/>
          <w:i/>
          <w:szCs w:val="22"/>
        </w:rPr>
      </w:pPr>
      <w:r w:rsidRPr="006A61A0">
        <w:rPr>
          <w:rFonts w:ascii="Arial" w:hAnsi="Arial" w:cs="Arial"/>
          <w:b/>
          <w:bCs/>
          <w:i/>
          <w:caps/>
          <w:szCs w:val="22"/>
        </w:rPr>
        <w:t>V </w:t>
      </w:r>
      <w:r w:rsidRPr="006A61A0">
        <w:rPr>
          <w:rFonts w:ascii="Arial" w:hAnsi="Arial" w:cs="Arial"/>
          <w:b/>
          <w:bCs/>
          <w:i/>
          <w:szCs w:val="22"/>
        </w:rPr>
        <w:t>pásmech jsou VO řazeny abecedně (viz Příloha 1).</w:t>
      </w:r>
    </w:p>
    <w:p w14:paraId="73419ABE" w14:textId="3E483F88" w:rsidR="00223FD6" w:rsidRDefault="00223FD6" w:rsidP="00EE7C17">
      <w:pPr>
        <w:spacing w:afterLines="60" w:after="144" w:line="276" w:lineRule="auto"/>
        <w:jc w:val="both"/>
        <w:rPr>
          <w:rFonts w:ascii="Arial" w:hAnsi="Arial" w:cs="Arial"/>
          <w:b/>
          <w:bCs/>
          <w:szCs w:val="22"/>
        </w:rPr>
      </w:pPr>
    </w:p>
    <w:p w14:paraId="36DA6BD3" w14:textId="77777777" w:rsidR="00EE7C17" w:rsidRPr="006A61A0" w:rsidRDefault="00EE7C17" w:rsidP="00EE7C17">
      <w:pPr>
        <w:spacing w:afterLines="60" w:after="144" w:line="276" w:lineRule="auto"/>
        <w:jc w:val="both"/>
        <w:rPr>
          <w:rFonts w:ascii="Arial" w:hAnsi="Arial" w:cs="Arial"/>
          <w:b/>
          <w:bCs/>
          <w:szCs w:val="22"/>
        </w:rPr>
      </w:pPr>
      <w:r w:rsidRPr="006A61A0">
        <w:rPr>
          <w:rFonts w:ascii="Arial" w:hAnsi="Arial" w:cs="Arial"/>
          <w:b/>
          <w:bCs/>
          <w:szCs w:val="22"/>
        </w:rPr>
        <w:t xml:space="preserve">Odůvodnění škály: </w:t>
      </w:r>
    </w:p>
    <w:p w14:paraId="746760C8" w14:textId="77777777" w:rsidR="00EE7C17" w:rsidRPr="006A61A0" w:rsidRDefault="00EE7C17" w:rsidP="00EE7C17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6A61A0">
        <w:rPr>
          <w:rFonts w:ascii="Arial" w:hAnsi="Arial" w:cs="Arial"/>
          <w:b/>
          <w:bCs/>
          <w:szCs w:val="22"/>
        </w:rPr>
        <w:t>A</w:t>
      </w:r>
      <w:r w:rsidRPr="006A61A0">
        <w:rPr>
          <w:rFonts w:ascii="Arial" w:hAnsi="Arial" w:cs="Arial"/>
          <w:b/>
          <w:vertAlign w:val="subscript"/>
        </w:rPr>
        <w:t xml:space="preserve"> REZ</w:t>
      </w:r>
      <w:r w:rsidRPr="006A61A0">
        <w:rPr>
          <w:rFonts w:ascii="Arial" w:hAnsi="Arial" w:cs="Arial"/>
          <w:b/>
          <w:bCs/>
          <w:szCs w:val="22"/>
        </w:rPr>
        <w:t xml:space="preserve"> – Vynikající (</w:t>
      </w:r>
      <w:proofErr w:type="spellStart"/>
      <w:r w:rsidRPr="006A61A0">
        <w:rPr>
          <w:rFonts w:ascii="Arial" w:hAnsi="Arial" w:cs="Arial"/>
          <w:b/>
          <w:bCs/>
          <w:szCs w:val="22"/>
        </w:rPr>
        <w:t>excellent</w:t>
      </w:r>
      <w:proofErr w:type="spellEnd"/>
      <w:r w:rsidRPr="006A61A0">
        <w:rPr>
          <w:rFonts w:ascii="Arial" w:hAnsi="Arial" w:cs="Arial"/>
          <w:b/>
          <w:bCs/>
          <w:szCs w:val="22"/>
        </w:rPr>
        <w:t xml:space="preserve">)  </w:t>
      </w:r>
    </w:p>
    <w:p w14:paraId="3CF8BE69" w14:textId="77777777" w:rsidR="00EE7C17" w:rsidRPr="006A61A0" w:rsidRDefault="00EE7C17" w:rsidP="00EE7C17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>Ve výzkumných parametrech globálních oborů mezinárodně kompetitivní instituce a/nebo instituce se silným inovačním potenciálem a vynikajícími výsledky aplikovaného výzkumu a/nebo instituce naplňující vynikajícím způsobem svěřenou misi. Podrobný rozbor odůvodnění představují zprávy pro VO, které jsou veřejně přístupné z </w:t>
      </w:r>
      <w:hyperlink r:id="rId10" w:history="1">
        <w:r w:rsidRPr="006A61A0">
          <w:rPr>
            <w:rFonts w:ascii="Arial" w:hAnsi="Arial" w:cs="Arial"/>
            <w:bCs/>
            <w:szCs w:val="22"/>
          </w:rPr>
          <w:t>https://hodnoceni.rvvi.cz/</w:t>
        </w:r>
      </w:hyperlink>
      <w:hyperlink w:history="1"/>
      <w:r w:rsidRPr="006A61A0">
        <w:rPr>
          <w:rFonts w:ascii="Arial" w:hAnsi="Arial" w:cs="Arial"/>
          <w:bCs/>
          <w:szCs w:val="22"/>
        </w:rPr>
        <w:t>.</w:t>
      </w:r>
    </w:p>
    <w:p w14:paraId="2DAD8F66" w14:textId="77777777" w:rsidR="00EE7C17" w:rsidRPr="006A61A0" w:rsidRDefault="00EE7C17" w:rsidP="00EE7C17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6A61A0">
        <w:rPr>
          <w:rFonts w:ascii="Arial" w:hAnsi="Arial" w:cs="Arial"/>
          <w:b/>
          <w:bCs/>
          <w:szCs w:val="22"/>
        </w:rPr>
        <w:t>B</w:t>
      </w:r>
      <w:r w:rsidRPr="006A61A0">
        <w:rPr>
          <w:rFonts w:ascii="Arial" w:hAnsi="Arial" w:cs="Arial"/>
          <w:b/>
          <w:vertAlign w:val="subscript"/>
        </w:rPr>
        <w:t xml:space="preserve"> REZ</w:t>
      </w:r>
      <w:r w:rsidRPr="006A61A0">
        <w:rPr>
          <w:rFonts w:ascii="Arial" w:hAnsi="Arial" w:cs="Arial"/>
          <w:b/>
          <w:bCs/>
          <w:szCs w:val="22"/>
        </w:rPr>
        <w:t xml:space="preserve"> – Velmi dobrá (very </w:t>
      </w:r>
      <w:proofErr w:type="spellStart"/>
      <w:r w:rsidRPr="006A61A0">
        <w:rPr>
          <w:rFonts w:ascii="Arial" w:hAnsi="Arial" w:cs="Arial"/>
          <w:b/>
          <w:bCs/>
          <w:szCs w:val="22"/>
        </w:rPr>
        <w:t>good</w:t>
      </w:r>
      <w:proofErr w:type="spellEnd"/>
      <w:r w:rsidRPr="006A61A0">
        <w:rPr>
          <w:rFonts w:ascii="Arial" w:hAnsi="Arial" w:cs="Arial"/>
          <w:b/>
          <w:bCs/>
          <w:szCs w:val="22"/>
        </w:rPr>
        <w:t xml:space="preserve">)  </w:t>
      </w:r>
    </w:p>
    <w:p w14:paraId="7662F9F1" w14:textId="77777777" w:rsidR="00EE7C17" w:rsidRPr="006A61A0" w:rsidRDefault="00EE7C17" w:rsidP="00EE7C17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>Instituce vyrovnané kvality s výbornými výsledky výzkumu, dostatečným inovačním potenciálem a/nebo významnými výsledky aplikovaného výzkumu, výsledky VaVaI odpovídají účelu zřízení. Podrobný rozbor odůvodnění představují zprávy pro VO, které jsou veřejně přístupné z </w:t>
      </w:r>
      <w:hyperlink r:id="rId11" w:history="1">
        <w:r w:rsidRPr="006A61A0">
          <w:rPr>
            <w:rFonts w:ascii="Arial" w:hAnsi="Arial" w:cs="Arial"/>
            <w:bCs/>
            <w:szCs w:val="22"/>
          </w:rPr>
          <w:t>https://hodnoceni.rvvi.cz/</w:t>
        </w:r>
      </w:hyperlink>
      <w:r w:rsidRPr="006A61A0">
        <w:rPr>
          <w:rFonts w:ascii="Arial" w:hAnsi="Arial" w:cs="Arial"/>
          <w:bCs/>
          <w:szCs w:val="22"/>
        </w:rPr>
        <w:t>.</w:t>
      </w:r>
    </w:p>
    <w:p w14:paraId="4E1B941A" w14:textId="77777777" w:rsidR="00EE7C17" w:rsidRPr="006A61A0" w:rsidRDefault="00EE7C17" w:rsidP="00EE7C17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6A61A0">
        <w:rPr>
          <w:rFonts w:ascii="Arial" w:hAnsi="Arial" w:cs="Arial"/>
          <w:b/>
          <w:bCs/>
          <w:szCs w:val="22"/>
        </w:rPr>
        <w:t>C</w:t>
      </w:r>
      <w:r w:rsidRPr="006A61A0">
        <w:rPr>
          <w:rFonts w:ascii="Arial" w:hAnsi="Arial" w:cs="Arial"/>
          <w:b/>
          <w:vertAlign w:val="subscript"/>
        </w:rPr>
        <w:t>REZ</w:t>
      </w:r>
      <w:r w:rsidRPr="006A61A0">
        <w:rPr>
          <w:rFonts w:ascii="Arial" w:hAnsi="Arial" w:cs="Arial"/>
          <w:b/>
          <w:bCs/>
          <w:szCs w:val="22"/>
        </w:rPr>
        <w:t xml:space="preserve"> – Průměrná (</w:t>
      </w:r>
      <w:proofErr w:type="spellStart"/>
      <w:r w:rsidRPr="006A61A0">
        <w:rPr>
          <w:rFonts w:ascii="Arial" w:hAnsi="Arial" w:cs="Arial"/>
          <w:b/>
          <w:bCs/>
          <w:szCs w:val="22"/>
        </w:rPr>
        <w:t>average</w:t>
      </w:r>
      <w:proofErr w:type="spellEnd"/>
      <w:r w:rsidRPr="006A61A0">
        <w:rPr>
          <w:rFonts w:ascii="Arial" w:hAnsi="Arial" w:cs="Arial"/>
          <w:b/>
          <w:bCs/>
          <w:szCs w:val="22"/>
        </w:rPr>
        <w:t xml:space="preserve">) </w:t>
      </w:r>
    </w:p>
    <w:p w14:paraId="130D8589" w14:textId="77777777" w:rsidR="00EE7C17" w:rsidRPr="006A61A0" w:rsidRDefault="00EE7C17" w:rsidP="00EE7C17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 xml:space="preserve">Instituce nevyrovnané kvality, v parametrech základního a/nebo aplikovaného výzkumu dosahující v převážné míře dobrých nebo průměrných výsledků a/nebo instituce, která průměrně naplňuje účel zřízení. </w:t>
      </w:r>
    </w:p>
    <w:p w14:paraId="08C89551" w14:textId="77777777" w:rsidR="00EE7C17" w:rsidRPr="006A61A0" w:rsidRDefault="00EE7C17" w:rsidP="00EE7C17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>VO se strategií a snahou odstraňovat slabé stránky a nedostatky. Podrobný rozbor odůvodnění představují zprávy pro VO, které jsou veřejně přístupné z </w:t>
      </w:r>
      <w:hyperlink r:id="rId12" w:history="1">
        <w:r w:rsidRPr="006A61A0">
          <w:rPr>
            <w:rFonts w:ascii="Arial" w:hAnsi="Arial" w:cs="Arial"/>
            <w:bCs/>
            <w:szCs w:val="22"/>
          </w:rPr>
          <w:t>https://hodnoceni.rvvi.cz/</w:t>
        </w:r>
      </w:hyperlink>
      <w:r w:rsidRPr="006A61A0">
        <w:rPr>
          <w:rFonts w:ascii="Arial" w:hAnsi="Arial" w:cs="Arial"/>
          <w:bCs/>
          <w:szCs w:val="22"/>
        </w:rPr>
        <w:t>.</w:t>
      </w:r>
      <w:hyperlink w:history="1"/>
    </w:p>
    <w:p w14:paraId="1214EEEA" w14:textId="77777777" w:rsidR="00EE7C17" w:rsidRPr="006A61A0" w:rsidRDefault="00EE7C17" w:rsidP="00EE7C17">
      <w:pPr>
        <w:spacing w:after="120" w:line="276" w:lineRule="auto"/>
        <w:contextualSpacing/>
        <w:jc w:val="both"/>
        <w:rPr>
          <w:rFonts w:ascii="Arial" w:hAnsi="Arial" w:cs="Arial"/>
          <w:b/>
          <w:bCs/>
          <w:szCs w:val="22"/>
        </w:rPr>
      </w:pPr>
      <w:r w:rsidRPr="006A61A0">
        <w:rPr>
          <w:rFonts w:ascii="Arial" w:hAnsi="Arial" w:cs="Arial"/>
          <w:b/>
          <w:bCs/>
          <w:szCs w:val="22"/>
        </w:rPr>
        <w:t>D</w:t>
      </w:r>
      <w:r w:rsidRPr="006A61A0">
        <w:rPr>
          <w:rFonts w:ascii="Arial" w:hAnsi="Arial" w:cs="Arial"/>
          <w:b/>
          <w:vertAlign w:val="subscript"/>
        </w:rPr>
        <w:t xml:space="preserve"> REZ</w:t>
      </w:r>
      <w:r w:rsidRPr="006A61A0">
        <w:rPr>
          <w:rFonts w:ascii="Arial" w:hAnsi="Arial" w:cs="Arial"/>
          <w:b/>
          <w:bCs/>
          <w:szCs w:val="22"/>
        </w:rPr>
        <w:t xml:space="preserve"> – Podprůměrná (</w:t>
      </w:r>
      <w:proofErr w:type="spellStart"/>
      <w:r w:rsidRPr="006A61A0">
        <w:rPr>
          <w:rFonts w:ascii="Arial" w:hAnsi="Arial" w:cs="Arial"/>
          <w:b/>
          <w:bCs/>
          <w:szCs w:val="22"/>
        </w:rPr>
        <w:t>below</w:t>
      </w:r>
      <w:proofErr w:type="spellEnd"/>
      <w:r w:rsidRPr="006A61A0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6A61A0">
        <w:rPr>
          <w:rFonts w:ascii="Arial" w:hAnsi="Arial" w:cs="Arial"/>
          <w:b/>
          <w:bCs/>
          <w:szCs w:val="22"/>
        </w:rPr>
        <w:t>average</w:t>
      </w:r>
      <w:proofErr w:type="spellEnd"/>
      <w:r w:rsidRPr="006A61A0">
        <w:rPr>
          <w:rFonts w:ascii="Arial" w:hAnsi="Arial" w:cs="Arial"/>
          <w:b/>
          <w:bCs/>
          <w:szCs w:val="22"/>
        </w:rPr>
        <w:t xml:space="preserve">) </w:t>
      </w:r>
    </w:p>
    <w:p w14:paraId="481E3A1C" w14:textId="77777777" w:rsidR="00EE7C17" w:rsidRPr="006A61A0" w:rsidRDefault="00EE7C17" w:rsidP="00EE7C17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>Instituce v převážné většině parametrů základního a/nebo aplikovaného výzkumu podprůměrná.</w:t>
      </w:r>
    </w:p>
    <w:p w14:paraId="4AA8195D" w14:textId="77777777" w:rsidR="00EE7C17" w:rsidRPr="006A61A0" w:rsidRDefault="00EE7C17" w:rsidP="00EE7C17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Cs/>
          <w:szCs w:val="22"/>
        </w:rPr>
      </w:pPr>
      <w:r w:rsidRPr="006A61A0">
        <w:rPr>
          <w:rFonts w:ascii="Arial" w:hAnsi="Arial" w:cs="Arial"/>
          <w:bCs/>
          <w:szCs w:val="22"/>
        </w:rPr>
        <w:t>VO s řadou slabých stránek a nedostatků a omezenou snahou je odstraňovat.</w:t>
      </w:r>
    </w:p>
    <w:p w14:paraId="2DE1F2C8" w14:textId="77777777" w:rsidR="00EE7C17" w:rsidRPr="006A61A0" w:rsidRDefault="00EE7C17" w:rsidP="00EE7C17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6F7D67EB" w14:textId="77777777" w:rsidR="00005E7C" w:rsidRDefault="00005E7C" w:rsidP="00EE7C17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6E1FF0BE" w14:textId="77777777" w:rsidR="00005E7C" w:rsidRDefault="00005E7C" w:rsidP="00EE7C17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1BFBCEF8" w14:textId="77777777" w:rsidR="00005E7C" w:rsidRDefault="00005E7C" w:rsidP="00EE7C17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</w:p>
    <w:p w14:paraId="502BAF02" w14:textId="671B4390" w:rsidR="00EE7C17" w:rsidRPr="006A61A0" w:rsidRDefault="00EF45E5" w:rsidP="00EE7C17">
      <w:pPr>
        <w:pStyle w:val="Odstavecseseznamem"/>
        <w:spacing w:after="200" w:line="276" w:lineRule="auto"/>
        <w:ind w:left="0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Přehledové údaje z národní úrovně hodnocení obsahují listy zpracované pro VO. </w:t>
      </w:r>
      <w:r w:rsidR="00EE7C17" w:rsidRPr="006A61A0">
        <w:rPr>
          <w:rFonts w:ascii="Arial" w:hAnsi="Arial" w:cs="Arial"/>
          <w:bCs/>
          <w:szCs w:val="22"/>
        </w:rPr>
        <w:t>Podrobný rozbor odůvodnění představují zprávy pro VO, které jsou veřejně přístupné z </w:t>
      </w:r>
      <w:hyperlink r:id="rId13" w:history="1">
        <w:r w:rsidR="00EE7C17" w:rsidRPr="006A61A0">
          <w:rPr>
            <w:rFonts w:ascii="Arial" w:hAnsi="Arial" w:cs="Arial"/>
            <w:bCs/>
            <w:szCs w:val="22"/>
          </w:rPr>
          <w:t>https://hodnoceni.rvvi.cz/</w:t>
        </w:r>
      </w:hyperlink>
      <w:r w:rsidR="009272AC" w:rsidRPr="006A61A0">
        <w:rPr>
          <w:rFonts w:ascii="Arial" w:hAnsi="Arial" w:cs="Arial"/>
          <w:bCs/>
          <w:szCs w:val="22"/>
        </w:rPr>
        <w:t xml:space="preserve">.  </w:t>
      </w:r>
    </w:p>
    <w:p w14:paraId="36E5BD17" w14:textId="77777777" w:rsidR="00221A87" w:rsidRPr="006A61A0" w:rsidRDefault="00221A87" w:rsidP="00062C51">
      <w:pPr>
        <w:pStyle w:val="Odstavecseseznamem"/>
        <w:spacing w:line="276" w:lineRule="auto"/>
        <w:ind w:left="0"/>
        <w:contextualSpacing w:val="0"/>
        <w:jc w:val="both"/>
        <w:rPr>
          <w:rFonts w:ascii="Arial" w:hAnsi="Arial" w:cs="Arial"/>
          <w:color w:val="FF0000"/>
        </w:rPr>
      </w:pPr>
    </w:p>
    <w:p w14:paraId="2693DB45" w14:textId="77777777" w:rsidR="00671254" w:rsidRPr="006A61A0" w:rsidRDefault="00671254" w:rsidP="00062C51">
      <w:pPr>
        <w:pStyle w:val="Odstavecseseznamem"/>
        <w:spacing w:line="276" w:lineRule="auto"/>
        <w:ind w:left="0"/>
        <w:contextualSpacing w:val="0"/>
        <w:jc w:val="both"/>
        <w:rPr>
          <w:rFonts w:ascii="Arial" w:hAnsi="Arial" w:cs="Arial"/>
          <w:color w:val="FF0000"/>
        </w:rPr>
      </w:pPr>
    </w:p>
    <w:p w14:paraId="20A384D9" w14:textId="77A0F1B0" w:rsidR="00671254" w:rsidRDefault="00671254" w:rsidP="00C62457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7464D41C" w14:textId="73B8BCC6" w:rsidR="00AB753F" w:rsidRDefault="00AB753F" w:rsidP="00C62457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112EE3C1" w14:textId="04E9A0A7" w:rsidR="00AB753F" w:rsidRDefault="00AB753F" w:rsidP="00C62457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11C4D038" w14:textId="77777777" w:rsidR="00AB753F" w:rsidRDefault="00AB753F" w:rsidP="00C62457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3C2C3EAA" w14:textId="77777777" w:rsidR="00DF73EA" w:rsidRDefault="00DF73EA" w:rsidP="00C62457">
      <w:pPr>
        <w:pStyle w:val="Odstavecseseznamem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</w:p>
    <w:p w14:paraId="42DD8056" w14:textId="5E8CC397" w:rsidR="001F0055" w:rsidRPr="0045489D" w:rsidRDefault="0045489D" w:rsidP="001F0055">
      <w:pPr>
        <w:pStyle w:val="Odstavecseseznamem"/>
        <w:spacing w:line="276" w:lineRule="auto"/>
        <w:ind w:left="0"/>
        <w:contextualSpacing w:val="0"/>
        <w:jc w:val="both"/>
        <w:rPr>
          <w:rFonts w:ascii="Arial" w:hAnsi="Arial" w:cs="Arial"/>
          <w:b/>
        </w:rPr>
      </w:pPr>
      <w:r w:rsidRPr="0045489D">
        <w:rPr>
          <w:rFonts w:ascii="Arial" w:hAnsi="Arial" w:cs="Arial"/>
          <w:b/>
        </w:rPr>
        <w:t>Přehled</w:t>
      </w:r>
      <w:r w:rsidR="001F0055" w:rsidRPr="0045489D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š</w:t>
      </w:r>
      <w:r w:rsidR="001F0055" w:rsidRPr="0045489D">
        <w:rPr>
          <w:rFonts w:ascii="Arial" w:hAnsi="Arial" w:cs="Arial"/>
          <w:b/>
        </w:rPr>
        <w:t>kálování</w:t>
      </w:r>
      <w:proofErr w:type="spellEnd"/>
      <w:r w:rsidR="001F0055" w:rsidRPr="0045489D">
        <w:rPr>
          <w:rFonts w:ascii="Arial" w:hAnsi="Arial" w:cs="Arial"/>
          <w:b/>
        </w:rPr>
        <w:t xml:space="preserve"> VO podle M17+</w:t>
      </w:r>
    </w:p>
    <w:p w14:paraId="469149D2" w14:textId="77777777" w:rsidR="001F0055" w:rsidRPr="0095115C" w:rsidRDefault="001F0055" w:rsidP="001F0055">
      <w:pPr>
        <w:pStyle w:val="Odstavecseseznamem"/>
        <w:spacing w:line="276" w:lineRule="auto"/>
        <w:ind w:left="0"/>
        <w:contextualSpacing w:val="0"/>
        <w:jc w:val="both"/>
        <w:rPr>
          <w:rFonts w:ascii="Arial" w:hAnsi="Arial" w:cs="Arial"/>
        </w:rPr>
      </w:pPr>
    </w:p>
    <w:p w14:paraId="4EFB09CF" w14:textId="77777777" w:rsidR="00503FCE" w:rsidRPr="00DD40BD" w:rsidRDefault="00503FCE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0"/>
        <w:contextualSpacing w:val="0"/>
        <w:jc w:val="both"/>
        <w:rPr>
          <w:rFonts w:ascii="Arial" w:hAnsi="Arial" w:cs="Arial"/>
          <w:b/>
        </w:rPr>
      </w:pPr>
      <w:r w:rsidRPr="00DD40BD">
        <w:rPr>
          <w:rFonts w:ascii="Arial" w:hAnsi="Arial" w:cs="Arial"/>
          <w:b/>
        </w:rPr>
        <w:t xml:space="preserve">B </w:t>
      </w:r>
      <w:r w:rsidRPr="00DD40BD">
        <w:rPr>
          <w:rFonts w:ascii="Arial" w:hAnsi="Arial" w:cs="Arial"/>
          <w:b/>
          <w:vertAlign w:val="subscript"/>
        </w:rPr>
        <w:t>REZ</w:t>
      </w:r>
      <w:r w:rsidRPr="00DD40BD">
        <w:rPr>
          <w:rFonts w:ascii="Arial" w:hAnsi="Arial" w:cs="Arial"/>
          <w:b/>
        </w:rPr>
        <w:t xml:space="preserve"> </w:t>
      </w:r>
    </w:p>
    <w:p w14:paraId="0FB434D3" w14:textId="77777777" w:rsidR="00503FCE" w:rsidRPr="00DD40BD" w:rsidRDefault="00503FCE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567"/>
        <w:contextualSpacing w:val="0"/>
        <w:jc w:val="both"/>
        <w:rPr>
          <w:rFonts w:ascii="Arial" w:hAnsi="Arial" w:cs="Arial"/>
        </w:rPr>
      </w:pPr>
      <w:r w:rsidRPr="00DD40BD">
        <w:rPr>
          <w:rFonts w:ascii="Arial" w:hAnsi="Arial" w:cs="Arial"/>
        </w:rPr>
        <w:t xml:space="preserve">Ústřední vojenská nemocnice - Vojenská fakultní nemocnice Praha </w:t>
      </w:r>
      <w:r w:rsidRPr="00DD40BD">
        <w:rPr>
          <w:rFonts w:ascii="Arial" w:hAnsi="Arial" w:cs="Arial"/>
        </w:rPr>
        <w:tab/>
        <w:t xml:space="preserve">MO </w:t>
      </w:r>
      <w:r w:rsidRPr="00DD40BD">
        <w:rPr>
          <w:rFonts w:ascii="Arial" w:hAnsi="Arial" w:cs="Arial"/>
        </w:rPr>
        <w:tab/>
        <w:t xml:space="preserve">IČ 61383082 </w:t>
      </w:r>
    </w:p>
    <w:p w14:paraId="0F5B4857" w14:textId="624A1A8C" w:rsidR="00503FCE" w:rsidRPr="00DD40BD" w:rsidRDefault="0010182C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567"/>
        <w:contextualSpacing w:val="0"/>
        <w:jc w:val="both"/>
        <w:rPr>
          <w:rFonts w:ascii="Arial" w:hAnsi="Arial" w:cs="Arial"/>
        </w:rPr>
      </w:pPr>
      <w:r w:rsidRPr="00DD40BD">
        <w:rPr>
          <w:rFonts w:ascii="Arial" w:hAnsi="Arial" w:cs="Arial"/>
        </w:rPr>
        <w:t xml:space="preserve">Poskytovatel </w:t>
      </w:r>
      <w:r w:rsidR="00503FCE" w:rsidRPr="00DD40BD">
        <w:rPr>
          <w:rFonts w:ascii="Arial" w:hAnsi="Arial" w:cs="Arial"/>
        </w:rPr>
        <w:t xml:space="preserve">Vojenský zdravotní ústav Praha </w:t>
      </w:r>
      <w:r w:rsidR="00503FCE" w:rsidRPr="00DD40BD">
        <w:rPr>
          <w:rFonts w:ascii="Arial" w:hAnsi="Arial" w:cs="Arial"/>
        </w:rPr>
        <w:tab/>
        <w:t>MO</w:t>
      </w:r>
      <w:r w:rsidR="00503FCE" w:rsidRPr="00DD40BD">
        <w:rPr>
          <w:rFonts w:ascii="Arial" w:hAnsi="Arial" w:cs="Arial"/>
        </w:rPr>
        <w:tab/>
        <w:t xml:space="preserve">IČ 60162694 </w:t>
      </w:r>
    </w:p>
    <w:p w14:paraId="3BF2E23C" w14:textId="77777777" w:rsidR="00503FCE" w:rsidRPr="00DD40BD" w:rsidRDefault="00503FCE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0"/>
        <w:contextualSpacing w:val="0"/>
        <w:jc w:val="both"/>
        <w:rPr>
          <w:rFonts w:ascii="Arial" w:hAnsi="Arial" w:cs="Arial"/>
        </w:rPr>
      </w:pPr>
    </w:p>
    <w:p w14:paraId="6FDDED36" w14:textId="77777777" w:rsidR="00503FCE" w:rsidRPr="00DD40BD" w:rsidRDefault="00503FCE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0"/>
        <w:contextualSpacing w:val="0"/>
        <w:jc w:val="both"/>
        <w:rPr>
          <w:rFonts w:ascii="Arial" w:hAnsi="Arial" w:cs="Arial"/>
          <w:b/>
          <w:vertAlign w:val="subscript"/>
        </w:rPr>
      </w:pPr>
      <w:r w:rsidRPr="00DD40BD">
        <w:rPr>
          <w:rFonts w:ascii="Arial" w:hAnsi="Arial" w:cs="Arial"/>
          <w:b/>
          <w:bCs/>
          <w:szCs w:val="22"/>
        </w:rPr>
        <w:t>C</w:t>
      </w:r>
      <w:r w:rsidRPr="00DD40BD">
        <w:rPr>
          <w:rFonts w:ascii="Arial" w:hAnsi="Arial" w:cs="Arial"/>
          <w:b/>
          <w:vertAlign w:val="subscript"/>
        </w:rPr>
        <w:t>REZ</w:t>
      </w:r>
    </w:p>
    <w:p w14:paraId="2FE23385" w14:textId="47361BAE" w:rsidR="00503FCE" w:rsidRPr="00DD40BD" w:rsidRDefault="00503FCE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567"/>
        <w:contextualSpacing w:val="0"/>
        <w:jc w:val="both"/>
        <w:rPr>
          <w:rFonts w:ascii="Arial" w:hAnsi="Arial" w:cs="Arial"/>
        </w:rPr>
      </w:pPr>
      <w:r w:rsidRPr="00DD40BD">
        <w:rPr>
          <w:rFonts w:ascii="Arial" w:hAnsi="Arial" w:cs="Arial"/>
        </w:rPr>
        <w:t xml:space="preserve">Vojenský výzkumný ústav, s. p. </w:t>
      </w:r>
      <w:r w:rsidRPr="00DD40BD">
        <w:rPr>
          <w:rFonts w:ascii="Arial" w:hAnsi="Arial" w:cs="Arial"/>
        </w:rPr>
        <w:tab/>
        <w:t xml:space="preserve">MO </w:t>
      </w:r>
      <w:r w:rsidRPr="00DD40BD">
        <w:rPr>
          <w:rFonts w:ascii="Arial" w:hAnsi="Arial" w:cs="Arial"/>
        </w:rPr>
        <w:tab/>
        <w:t>IČ 29372259</w:t>
      </w:r>
    </w:p>
    <w:p w14:paraId="7225DF8A" w14:textId="202D3FF3" w:rsidR="0010182C" w:rsidRPr="00DD40BD" w:rsidRDefault="00DD40BD" w:rsidP="0010182C">
      <w:pPr>
        <w:pStyle w:val="Odstavecseseznamem"/>
        <w:tabs>
          <w:tab w:val="left" w:pos="7371"/>
          <w:tab w:val="left" w:pos="8364"/>
        </w:tabs>
        <w:spacing w:line="276" w:lineRule="auto"/>
        <w:ind w:left="567"/>
        <w:contextualSpacing w:val="0"/>
        <w:jc w:val="both"/>
        <w:rPr>
          <w:rFonts w:ascii="Arial" w:hAnsi="Arial" w:cs="Arial"/>
        </w:rPr>
      </w:pPr>
      <w:r w:rsidRPr="00DD40BD">
        <w:rPr>
          <w:rFonts w:ascii="Arial" w:hAnsi="Arial" w:cs="Arial"/>
        </w:rPr>
        <w:t xml:space="preserve">Vojenský zdravotní ústav Praha </w:t>
      </w:r>
      <w:r w:rsidRPr="00DD40BD">
        <w:rPr>
          <w:rFonts w:ascii="Arial" w:hAnsi="Arial" w:cs="Arial"/>
          <w:b/>
        </w:rPr>
        <w:t xml:space="preserve">(B </w:t>
      </w:r>
      <w:r w:rsidRPr="00DD40BD">
        <w:rPr>
          <w:rFonts w:ascii="Arial" w:hAnsi="Arial" w:cs="Arial"/>
          <w:b/>
          <w:vertAlign w:val="subscript"/>
        </w:rPr>
        <w:t>POSK)</w:t>
      </w:r>
      <w:r w:rsidRPr="00DD40BD">
        <w:rPr>
          <w:rFonts w:ascii="Arial" w:hAnsi="Arial" w:cs="Arial"/>
        </w:rPr>
        <w:tab/>
      </w:r>
      <w:r w:rsidR="0010182C" w:rsidRPr="00DD40BD">
        <w:rPr>
          <w:rFonts w:ascii="Arial" w:hAnsi="Arial" w:cs="Arial"/>
        </w:rPr>
        <w:t>MO</w:t>
      </w:r>
      <w:r w:rsidR="0010182C" w:rsidRPr="00DD40BD">
        <w:rPr>
          <w:rFonts w:ascii="Arial" w:hAnsi="Arial" w:cs="Arial"/>
        </w:rPr>
        <w:tab/>
        <w:t xml:space="preserve">IČ 60162694 </w:t>
      </w:r>
    </w:p>
    <w:p w14:paraId="13DF3562" w14:textId="09A5E098" w:rsidR="00503FCE" w:rsidRPr="00DD40BD" w:rsidRDefault="00503FCE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567"/>
        <w:contextualSpacing w:val="0"/>
        <w:jc w:val="both"/>
        <w:rPr>
          <w:rFonts w:ascii="Arial" w:hAnsi="Arial" w:cs="Arial"/>
        </w:rPr>
      </w:pPr>
      <w:r w:rsidRPr="00DD40BD">
        <w:rPr>
          <w:rFonts w:ascii="Arial" w:hAnsi="Arial" w:cs="Arial"/>
        </w:rPr>
        <w:t xml:space="preserve">Vojenský veterinární ústav Hlučín </w:t>
      </w:r>
      <w:r w:rsidRPr="00DD40BD">
        <w:rPr>
          <w:rFonts w:ascii="Arial" w:hAnsi="Arial" w:cs="Arial"/>
        </w:rPr>
        <w:tab/>
        <w:t xml:space="preserve">MO </w:t>
      </w:r>
      <w:r w:rsidRPr="00DD40BD">
        <w:rPr>
          <w:rFonts w:ascii="Arial" w:hAnsi="Arial" w:cs="Arial"/>
        </w:rPr>
        <w:tab/>
        <w:t xml:space="preserve">IČ 60162694 </w:t>
      </w:r>
    </w:p>
    <w:p w14:paraId="04D47AF2" w14:textId="1B9CB0B0" w:rsidR="005A5123" w:rsidRPr="00DD40BD" w:rsidRDefault="005A5123" w:rsidP="005A5123">
      <w:pPr>
        <w:tabs>
          <w:tab w:val="left" w:pos="7371"/>
          <w:tab w:val="left" w:pos="8364"/>
        </w:tabs>
        <w:spacing w:line="276" w:lineRule="auto"/>
        <w:jc w:val="both"/>
        <w:rPr>
          <w:rFonts w:ascii="Arial" w:hAnsi="Arial" w:cs="Arial"/>
        </w:rPr>
      </w:pPr>
    </w:p>
    <w:p w14:paraId="653319E4" w14:textId="5715C451" w:rsidR="005A5123" w:rsidRPr="00DD40BD" w:rsidRDefault="005A5123" w:rsidP="005A5123">
      <w:pPr>
        <w:pStyle w:val="Odstavecseseznamem"/>
        <w:tabs>
          <w:tab w:val="left" w:pos="7371"/>
          <w:tab w:val="left" w:pos="8364"/>
        </w:tabs>
        <w:spacing w:line="276" w:lineRule="auto"/>
        <w:ind w:left="0"/>
        <w:contextualSpacing w:val="0"/>
        <w:jc w:val="both"/>
        <w:rPr>
          <w:rFonts w:ascii="Arial" w:hAnsi="Arial" w:cs="Arial"/>
          <w:b/>
          <w:vertAlign w:val="subscript"/>
        </w:rPr>
      </w:pPr>
      <w:r w:rsidRPr="00DD40BD">
        <w:rPr>
          <w:rFonts w:ascii="Arial" w:hAnsi="Arial" w:cs="Arial"/>
          <w:b/>
          <w:bCs/>
          <w:szCs w:val="22"/>
        </w:rPr>
        <w:t>D</w:t>
      </w:r>
      <w:r w:rsidRPr="00DD40BD">
        <w:rPr>
          <w:rFonts w:ascii="Arial" w:hAnsi="Arial" w:cs="Arial"/>
          <w:b/>
          <w:vertAlign w:val="subscript"/>
        </w:rPr>
        <w:t>REZ</w:t>
      </w:r>
    </w:p>
    <w:p w14:paraId="750FAFB0" w14:textId="77288DCA" w:rsidR="00503FCE" w:rsidRDefault="00503FCE" w:rsidP="00503FCE">
      <w:pPr>
        <w:pStyle w:val="Odstavecseseznamem"/>
        <w:tabs>
          <w:tab w:val="left" w:pos="7371"/>
          <w:tab w:val="left" w:pos="8364"/>
        </w:tabs>
        <w:spacing w:line="276" w:lineRule="auto"/>
        <w:ind w:left="567"/>
        <w:contextualSpacing w:val="0"/>
        <w:jc w:val="both"/>
        <w:rPr>
          <w:rFonts w:ascii="Arial" w:hAnsi="Arial" w:cs="Arial"/>
        </w:rPr>
      </w:pPr>
      <w:r w:rsidRPr="00DD40BD">
        <w:rPr>
          <w:rFonts w:ascii="Arial" w:hAnsi="Arial" w:cs="Arial"/>
        </w:rPr>
        <w:t xml:space="preserve">CASRI - vědecké a servisní pracoviště tělesné výchovy, </w:t>
      </w:r>
      <w:proofErr w:type="spellStart"/>
      <w:proofErr w:type="gramStart"/>
      <w:r w:rsidRPr="00DD40BD">
        <w:rPr>
          <w:rFonts w:ascii="Arial" w:hAnsi="Arial" w:cs="Arial"/>
        </w:rPr>
        <w:t>p.o</w:t>
      </w:r>
      <w:proofErr w:type="spellEnd"/>
      <w:r w:rsidR="00F4174C">
        <w:rPr>
          <w:rFonts w:ascii="Arial" w:hAnsi="Arial" w:cs="Arial"/>
        </w:rPr>
        <w:t>.</w:t>
      </w:r>
      <w:proofErr w:type="gramEnd"/>
      <w:r w:rsidRPr="00DD40BD">
        <w:rPr>
          <w:rFonts w:ascii="Arial" w:hAnsi="Arial" w:cs="Arial"/>
        </w:rPr>
        <w:t xml:space="preserve"> </w:t>
      </w:r>
      <w:r w:rsidR="00DD40BD" w:rsidRPr="00DD40BD">
        <w:rPr>
          <w:rFonts w:ascii="Arial" w:hAnsi="Arial" w:cs="Arial"/>
          <w:b/>
        </w:rPr>
        <w:t xml:space="preserve">(C </w:t>
      </w:r>
      <w:r w:rsidR="00DD40BD" w:rsidRPr="00DD40BD">
        <w:rPr>
          <w:rFonts w:ascii="Arial" w:hAnsi="Arial" w:cs="Arial"/>
          <w:b/>
          <w:vertAlign w:val="subscript"/>
        </w:rPr>
        <w:t>POSK)</w:t>
      </w:r>
      <w:r w:rsidRPr="00DD40BD">
        <w:rPr>
          <w:rFonts w:ascii="Arial" w:hAnsi="Arial" w:cs="Arial"/>
        </w:rPr>
        <w:tab/>
        <w:t xml:space="preserve">MO </w:t>
      </w:r>
      <w:r w:rsidRPr="00DD40BD">
        <w:rPr>
          <w:rFonts w:ascii="Arial" w:hAnsi="Arial" w:cs="Arial"/>
        </w:rPr>
        <w:tab/>
        <w:t>IČ 49366378</w:t>
      </w:r>
      <w:r>
        <w:rPr>
          <w:rFonts w:ascii="Arial" w:hAnsi="Arial" w:cs="Arial"/>
        </w:rPr>
        <w:t xml:space="preserve"> </w:t>
      </w:r>
    </w:p>
    <w:p w14:paraId="576D53A7" w14:textId="77777777" w:rsidR="00503FCE" w:rsidRDefault="00503FCE" w:rsidP="00503FCE">
      <w:pPr>
        <w:rPr>
          <w:rFonts w:ascii="Arial" w:hAnsi="Arial" w:cs="Arial"/>
        </w:rPr>
      </w:pPr>
    </w:p>
    <w:p w14:paraId="69FB98B4" w14:textId="77777777" w:rsidR="00503FCE" w:rsidRDefault="00503FCE" w:rsidP="00503FCE">
      <w:pPr>
        <w:rPr>
          <w:rFonts w:ascii="Arial" w:hAnsi="Arial" w:cs="Arial"/>
        </w:rPr>
      </w:pPr>
    </w:p>
    <w:p w14:paraId="3C0B1381" w14:textId="77777777" w:rsidR="00503FCE" w:rsidRDefault="00503FCE" w:rsidP="00503FCE">
      <w:pPr>
        <w:rPr>
          <w:rFonts w:ascii="Arial" w:hAnsi="Arial" w:cs="Arial"/>
        </w:rPr>
      </w:pPr>
    </w:p>
    <w:p w14:paraId="025E1A02" w14:textId="77777777" w:rsidR="00503FCE" w:rsidRDefault="00503FCE" w:rsidP="00503FCE">
      <w:pPr>
        <w:rPr>
          <w:rFonts w:ascii="Arial" w:hAnsi="Arial" w:cs="Arial"/>
        </w:rPr>
      </w:pPr>
    </w:p>
    <w:p w14:paraId="78D47992" w14:textId="77777777" w:rsidR="00503FCE" w:rsidRDefault="00503FCE" w:rsidP="00503FCE">
      <w:pPr>
        <w:rPr>
          <w:rFonts w:ascii="Arial" w:hAnsi="Arial" w:cs="Arial"/>
        </w:rPr>
      </w:pPr>
    </w:p>
    <w:p w14:paraId="29FC2259" w14:textId="5960FCF0" w:rsidR="0045489D" w:rsidRPr="00503FCE" w:rsidRDefault="0045489D" w:rsidP="00503FCE">
      <w:pPr>
        <w:rPr>
          <w:rFonts w:ascii="Arial" w:hAnsi="Arial" w:cs="Arial"/>
        </w:rPr>
      </w:pPr>
      <w:r w:rsidRPr="0045489D">
        <w:rPr>
          <w:rFonts w:ascii="Arial" w:hAnsi="Arial" w:cs="Arial"/>
          <w:b/>
          <w:bCs/>
          <w:szCs w:val="22"/>
        </w:rPr>
        <w:t>P</w:t>
      </w:r>
      <w:r w:rsidR="00AB753F">
        <w:rPr>
          <w:rFonts w:ascii="Arial" w:hAnsi="Arial" w:cs="Arial"/>
          <w:b/>
          <w:bCs/>
          <w:szCs w:val="22"/>
        </w:rPr>
        <w:t>říloha III.</w:t>
      </w:r>
    </w:p>
    <w:p w14:paraId="48BE6E86" w14:textId="7C8C5827" w:rsidR="0045489D" w:rsidRPr="0045489D" w:rsidRDefault="0045489D" w:rsidP="00AB753F">
      <w:pPr>
        <w:pStyle w:val="Odstavecseseznamem"/>
        <w:spacing w:after="120" w:line="276" w:lineRule="auto"/>
        <w:ind w:left="1080"/>
        <w:jc w:val="both"/>
        <w:rPr>
          <w:rFonts w:ascii="Arial" w:hAnsi="Arial" w:cs="Arial"/>
          <w:b/>
          <w:bCs/>
          <w:i/>
          <w:szCs w:val="22"/>
        </w:rPr>
      </w:pPr>
      <w:r>
        <w:rPr>
          <w:rFonts w:ascii="Arial" w:hAnsi="Arial" w:cs="Arial"/>
          <w:b/>
          <w:bCs/>
          <w:i/>
          <w:szCs w:val="22"/>
        </w:rPr>
        <w:t>Listy</w:t>
      </w:r>
      <w:r w:rsidRPr="0045489D">
        <w:rPr>
          <w:rFonts w:ascii="Arial" w:hAnsi="Arial" w:cs="Arial"/>
          <w:b/>
          <w:bCs/>
          <w:i/>
          <w:szCs w:val="22"/>
        </w:rPr>
        <w:t xml:space="preserve"> VO </w:t>
      </w:r>
      <w:r w:rsidR="00503FCE">
        <w:rPr>
          <w:rFonts w:ascii="Arial" w:hAnsi="Arial" w:cs="Arial"/>
          <w:b/>
          <w:bCs/>
          <w:i/>
          <w:szCs w:val="22"/>
        </w:rPr>
        <w:t>MO</w:t>
      </w:r>
    </w:p>
    <w:p w14:paraId="7F46E28B" w14:textId="77777777" w:rsidR="00BA6927" w:rsidRPr="00D06F05" w:rsidRDefault="00BA6927" w:rsidP="001F0055">
      <w:pPr>
        <w:pStyle w:val="Odstavecseseznamem"/>
        <w:spacing w:line="276" w:lineRule="auto"/>
        <w:ind w:left="0"/>
        <w:contextualSpacing w:val="0"/>
        <w:jc w:val="both"/>
        <w:rPr>
          <w:rFonts w:ascii="Arial" w:hAnsi="Arial" w:cs="Arial"/>
        </w:rPr>
      </w:pPr>
    </w:p>
    <w:sectPr w:rsidR="00BA6927" w:rsidRPr="00D06F05" w:rsidSect="00844F4B"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A3E0F" w14:textId="77777777" w:rsidR="00135621" w:rsidRDefault="00135621" w:rsidP="009B41B1">
      <w:r>
        <w:separator/>
      </w:r>
    </w:p>
  </w:endnote>
  <w:endnote w:type="continuationSeparator" w:id="0">
    <w:p w14:paraId="12899398" w14:textId="77777777" w:rsidR="00135621" w:rsidRDefault="00135621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57BA5" w14:textId="1938607D" w:rsidR="00F843AB" w:rsidRDefault="00503FCE" w:rsidP="00F843AB">
    <w:pPr>
      <w:pStyle w:val="Zpat"/>
      <w:pBdr>
        <w:top w:val="single" w:sz="4" w:space="1" w:color="auto"/>
      </w:pBdr>
      <w:tabs>
        <w:tab w:val="left" w:pos="4083"/>
        <w:tab w:val="right" w:pos="9638"/>
      </w:tabs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MO</w:t>
    </w:r>
    <w:r w:rsidR="00F843AB" w:rsidRPr="0014345B">
      <w:rPr>
        <w:rFonts w:ascii="Arial" w:hAnsi="Arial" w:cs="Arial"/>
        <w:bCs/>
        <w:sz w:val="20"/>
      </w:rPr>
      <w:t xml:space="preserve"> ČR Protokol z</w:t>
    </w:r>
    <w:r w:rsidR="00F843AB">
      <w:rPr>
        <w:rFonts w:ascii="Arial" w:hAnsi="Arial" w:cs="Arial"/>
        <w:bCs/>
        <w:sz w:val="20"/>
      </w:rPr>
      <w:t xml:space="preserve"> tripartitního </w:t>
    </w:r>
    <w:r w:rsidR="00F843AB" w:rsidRPr="0014345B">
      <w:rPr>
        <w:rFonts w:ascii="Arial" w:hAnsi="Arial" w:cs="Arial"/>
        <w:bCs/>
        <w:sz w:val="20"/>
      </w:rPr>
      <w:t>jednání podle M</w:t>
    </w:r>
    <w:r w:rsidR="00F843AB">
      <w:rPr>
        <w:rFonts w:ascii="Arial" w:hAnsi="Arial" w:cs="Arial"/>
        <w:bCs/>
        <w:sz w:val="20"/>
      </w:rPr>
      <w:t>etodiky 20</w:t>
    </w:r>
    <w:r w:rsidR="00F843AB" w:rsidRPr="0014345B">
      <w:rPr>
        <w:rFonts w:ascii="Arial" w:hAnsi="Arial" w:cs="Arial"/>
        <w:bCs/>
        <w:sz w:val="20"/>
      </w:rPr>
      <w:t>17+</w:t>
    </w:r>
    <w:r w:rsidR="00F843AB">
      <w:rPr>
        <w:rFonts w:ascii="Arial" w:hAnsi="Arial" w:cs="Arial"/>
        <w:bCs/>
        <w:sz w:val="20"/>
      </w:rPr>
      <w:t xml:space="preserve"> </w:t>
    </w:r>
    <w:r>
      <w:rPr>
        <w:rFonts w:ascii="Arial" w:hAnsi="Arial" w:cs="Arial"/>
        <w:bCs/>
        <w:sz w:val="20"/>
      </w:rPr>
      <w:t>ze dne 7. 12</w:t>
    </w:r>
    <w:r w:rsidR="00F843AB" w:rsidRPr="0014345B">
      <w:rPr>
        <w:rFonts w:ascii="Arial" w:hAnsi="Arial" w:cs="Arial"/>
        <w:bCs/>
        <w:sz w:val="20"/>
      </w:rPr>
      <w:t>. 2023</w:t>
    </w:r>
  </w:p>
  <w:p w14:paraId="102673B2" w14:textId="77777777" w:rsidR="00F843AB" w:rsidRDefault="00F843AB" w:rsidP="00F843AB">
    <w:pPr>
      <w:pStyle w:val="Zpat"/>
      <w:pBdr>
        <w:top w:val="single" w:sz="4" w:space="1" w:color="auto"/>
      </w:pBdr>
      <w:tabs>
        <w:tab w:val="left" w:pos="4083"/>
        <w:tab w:val="right" w:pos="9638"/>
      </w:tabs>
      <w:rPr>
        <w:rFonts w:ascii="Arial" w:hAnsi="Arial" w:cs="Arial"/>
        <w:bCs/>
        <w:sz w:val="20"/>
      </w:rPr>
    </w:pPr>
  </w:p>
  <w:p w14:paraId="10A4C3CD" w14:textId="3A5FEFC0" w:rsidR="008A4635" w:rsidRPr="00F37865" w:rsidRDefault="00F843AB" w:rsidP="00F843AB">
    <w:pPr>
      <w:pStyle w:val="Zpat"/>
      <w:pBdr>
        <w:top w:val="single" w:sz="4" w:space="1" w:color="auto"/>
      </w:pBdr>
      <w:tabs>
        <w:tab w:val="left" w:pos="4083"/>
        <w:tab w:val="right" w:pos="963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8A4635" w:rsidRPr="00F37865">
      <w:rPr>
        <w:rFonts w:ascii="Arial" w:hAnsi="Arial" w:cs="Arial"/>
        <w:sz w:val="18"/>
        <w:szCs w:val="18"/>
      </w:rPr>
      <w:t xml:space="preserve">Stránka </w:t>
    </w:r>
    <w:r w:rsidR="008A4635" w:rsidRPr="00F37865">
      <w:rPr>
        <w:rFonts w:ascii="Arial" w:hAnsi="Arial" w:cs="Arial"/>
        <w:b/>
        <w:bCs/>
        <w:sz w:val="18"/>
        <w:szCs w:val="18"/>
      </w:rPr>
      <w:fldChar w:fldCharType="begin"/>
    </w:r>
    <w:r w:rsidR="008A4635" w:rsidRPr="00F37865">
      <w:rPr>
        <w:rFonts w:ascii="Arial" w:hAnsi="Arial" w:cs="Arial"/>
        <w:b/>
        <w:bCs/>
        <w:sz w:val="18"/>
        <w:szCs w:val="18"/>
      </w:rPr>
      <w:instrText>PAGE</w:instrText>
    </w:r>
    <w:r w:rsidR="008A4635"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05E7C">
      <w:rPr>
        <w:rFonts w:ascii="Arial" w:hAnsi="Arial" w:cs="Arial"/>
        <w:b/>
        <w:bCs/>
        <w:noProof/>
        <w:sz w:val="18"/>
        <w:szCs w:val="18"/>
      </w:rPr>
      <w:t>5</w:t>
    </w:r>
    <w:r w:rsidR="008A4635" w:rsidRPr="00F37865">
      <w:rPr>
        <w:rFonts w:ascii="Arial" w:hAnsi="Arial" w:cs="Arial"/>
        <w:b/>
        <w:bCs/>
        <w:sz w:val="18"/>
        <w:szCs w:val="18"/>
      </w:rPr>
      <w:fldChar w:fldCharType="end"/>
    </w:r>
    <w:r w:rsidR="008A4635" w:rsidRPr="00F37865">
      <w:rPr>
        <w:rFonts w:ascii="Arial" w:hAnsi="Arial" w:cs="Arial"/>
        <w:sz w:val="18"/>
        <w:szCs w:val="18"/>
      </w:rPr>
      <w:t xml:space="preserve"> z </w:t>
    </w:r>
    <w:r w:rsidR="008A4635" w:rsidRPr="00F37865">
      <w:rPr>
        <w:rFonts w:ascii="Arial" w:hAnsi="Arial" w:cs="Arial"/>
        <w:b/>
        <w:bCs/>
        <w:sz w:val="18"/>
        <w:szCs w:val="18"/>
      </w:rPr>
      <w:fldChar w:fldCharType="begin"/>
    </w:r>
    <w:r w:rsidR="008A4635" w:rsidRPr="00F37865">
      <w:rPr>
        <w:rFonts w:ascii="Arial" w:hAnsi="Arial" w:cs="Arial"/>
        <w:b/>
        <w:bCs/>
        <w:sz w:val="18"/>
        <w:szCs w:val="18"/>
      </w:rPr>
      <w:instrText>NUMPAGES</w:instrText>
    </w:r>
    <w:r w:rsidR="008A4635"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005E7C">
      <w:rPr>
        <w:rFonts w:ascii="Arial" w:hAnsi="Arial" w:cs="Arial"/>
        <w:b/>
        <w:bCs/>
        <w:noProof/>
        <w:sz w:val="18"/>
        <w:szCs w:val="18"/>
      </w:rPr>
      <w:t>5</w:t>
    </w:r>
    <w:r w:rsidR="008A4635" w:rsidRPr="00F3786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10727" w14:textId="77777777" w:rsidR="008A4635" w:rsidRPr="00F704CD" w:rsidRDefault="008A4635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8A4635" w:rsidRPr="0014345B" w14:paraId="42AB03B0" w14:textId="77777777" w:rsidTr="0014345B">
      <w:trPr>
        <w:trHeight w:val="13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509D6EA8" w14:textId="4EE3CF09" w:rsidR="008A4635" w:rsidRPr="0014345B" w:rsidRDefault="00503FCE" w:rsidP="00023BD7">
          <w:pPr>
            <w:spacing w:after="120" w:line="276" w:lineRule="auto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Cs/>
              <w:sz w:val="20"/>
            </w:rPr>
            <w:t>MO</w:t>
          </w:r>
          <w:r w:rsidR="0014345B" w:rsidRPr="0014345B">
            <w:rPr>
              <w:rFonts w:ascii="Arial" w:hAnsi="Arial" w:cs="Arial"/>
              <w:bCs/>
              <w:sz w:val="20"/>
            </w:rPr>
            <w:t xml:space="preserve"> ČR Protokol z</w:t>
          </w:r>
          <w:r w:rsidR="00023BD7">
            <w:rPr>
              <w:rFonts w:ascii="Arial" w:hAnsi="Arial" w:cs="Arial"/>
              <w:bCs/>
              <w:sz w:val="20"/>
            </w:rPr>
            <w:t xml:space="preserve"> tripartitního </w:t>
          </w:r>
          <w:r w:rsidR="0014345B" w:rsidRPr="0014345B">
            <w:rPr>
              <w:rFonts w:ascii="Arial" w:hAnsi="Arial" w:cs="Arial"/>
              <w:bCs/>
              <w:sz w:val="20"/>
            </w:rPr>
            <w:t>jednání podle M</w:t>
          </w:r>
          <w:r w:rsidR="00023BD7">
            <w:rPr>
              <w:rFonts w:ascii="Arial" w:hAnsi="Arial" w:cs="Arial"/>
              <w:bCs/>
              <w:sz w:val="20"/>
            </w:rPr>
            <w:t>etodiky 20</w:t>
          </w:r>
          <w:r w:rsidR="0014345B" w:rsidRPr="0014345B">
            <w:rPr>
              <w:rFonts w:ascii="Arial" w:hAnsi="Arial" w:cs="Arial"/>
              <w:bCs/>
              <w:sz w:val="20"/>
            </w:rPr>
            <w:t>17+</w:t>
          </w:r>
          <w:r w:rsidR="00806F46">
            <w:rPr>
              <w:rFonts w:ascii="Arial" w:hAnsi="Arial" w:cs="Arial"/>
              <w:bCs/>
              <w:sz w:val="20"/>
            </w:rPr>
            <w:t xml:space="preserve"> </w:t>
          </w:r>
          <w:r>
            <w:rPr>
              <w:rFonts w:ascii="Arial" w:hAnsi="Arial" w:cs="Arial"/>
              <w:bCs/>
              <w:sz w:val="20"/>
            </w:rPr>
            <w:t>ze dne 7. 12</w:t>
          </w:r>
          <w:r w:rsidR="0014345B" w:rsidRPr="0014345B">
            <w:rPr>
              <w:rFonts w:ascii="Arial" w:hAnsi="Arial" w:cs="Arial"/>
              <w:bCs/>
              <w:sz w:val="20"/>
            </w:rPr>
            <w:t xml:space="preserve">. 2023 </w:t>
          </w:r>
        </w:p>
      </w:tc>
    </w:tr>
  </w:tbl>
  <w:p w14:paraId="35B95CEA" w14:textId="77777777" w:rsidR="008A4635" w:rsidRPr="006C6CF6" w:rsidRDefault="008A4635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A41D9" w14:textId="77777777" w:rsidR="00135621" w:rsidRDefault="00135621" w:rsidP="009B41B1">
      <w:r>
        <w:separator/>
      </w:r>
    </w:p>
  </w:footnote>
  <w:footnote w:type="continuationSeparator" w:id="0">
    <w:p w14:paraId="7A860DAD" w14:textId="77777777" w:rsidR="00135621" w:rsidRDefault="00135621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8A4635" w14:paraId="217A265E" w14:textId="77777777" w:rsidTr="00A03AD9">
      <w:tc>
        <w:tcPr>
          <w:tcW w:w="6345" w:type="dxa"/>
          <w:shd w:val="clear" w:color="auto" w:fill="auto"/>
        </w:tcPr>
        <w:p w14:paraId="1CA087CC" w14:textId="77777777" w:rsidR="008A4635" w:rsidRPr="00F76890" w:rsidRDefault="008A4635" w:rsidP="00D436EB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BC7D2E"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podpory </w:t>
          </w:r>
          <w:r w:rsidRPr="00BC7D2E">
            <w:rPr>
              <w:rFonts w:ascii="Cambria" w:hAnsi="Cambria" w:cs="Arial"/>
              <w:color w:val="1F497D"/>
              <w:sz w:val="28"/>
              <w:szCs w:val="26"/>
            </w:rPr>
            <w:t>Rady pro výzkum, vývoj a inovace</w:t>
          </w:r>
        </w:p>
      </w:tc>
      <w:tc>
        <w:tcPr>
          <w:tcW w:w="3544" w:type="dxa"/>
          <w:shd w:val="clear" w:color="auto" w:fill="auto"/>
        </w:tcPr>
        <w:p w14:paraId="55866FC1" w14:textId="08BA1754" w:rsidR="008A4635" w:rsidRDefault="00C54161" w:rsidP="0056341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70363813" wp14:editId="49E8F2DE">
                <wp:extent cx="1792605" cy="516255"/>
                <wp:effectExtent l="0" t="0" r="0" b="0"/>
                <wp:docPr id="3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2605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1EA329" w14:textId="77777777" w:rsidR="008A4635" w:rsidRPr="00A94081" w:rsidRDefault="008A4635" w:rsidP="00A94081">
    <w:pPr>
      <w:pStyle w:val="Zhlav"/>
      <w:rPr>
        <w:rFonts w:ascii="Arial" w:hAnsi="Arial" w:cs="Arial"/>
      </w:rPr>
    </w:pPr>
  </w:p>
  <w:p w14:paraId="406652E2" w14:textId="77777777" w:rsidR="008A4635" w:rsidRPr="00AA1BE3" w:rsidRDefault="008A4635" w:rsidP="0032482E">
    <w:pPr>
      <w:pStyle w:val="Zhlav"/>
      <w:rPr>
        <w:rFonts w:ascii="Arial" w:hAnsi="Arial" w:cs="Arial"/>
        <w:vanish/>
      </w:rPr>
    </w:pPr>
  </w:p>
  <w:p w14:paraId="30866CAA" w14:textId="77777777" w:rsidR="008A4635" w:rsidRPr="00A94081" w:rsidRDefault="008A4635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9354B"/>
    <w:multiLevelType w:val="hybridMultilevel"/>
    <w:tmpl w:val="7FD0B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A2467"/>
    <w:multiLevelType w:val="hybridMultilevel"/>
    <w:tmpl w:val="4CB06F2A"/>
    <w:lvl w:ilvl="0" w:tplc="3CBEB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D6D56"/>
    <w:multiLevelType w:val="hybridMultilevel"/>
    <w:tmpl w:val="A4A0F73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F3D7B"/>
    <w:multiLevelType w:val="hybridMultilevel"/>
    <w:tmpl w:val="4CB06F2A"/>
    <w:lvl w:ilvl="0" w:tplc="3CBEB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15325"/>
    <w:multiLevelType w:val="hybridMultilevel"/>
    <w:tmpl w:val="A4A0F73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1EC6"/>
    <w:multiLevelType w:val="hybridMultilevel"/>
    <w:tmpl w:val="4CB06F2A"/>
    <w:lvl w:ilvl="0" w:tplc="3CBEB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8D3FCC"/>
    <w:multiLevelType w:val="hybridMultilevel"/>
    <w:tmpl w:val="A09E38FC"/>
    <w:lvl w:ilvl="0" w:tplc="4A285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4"/>
  </w:num>
  <w:num w:numId="5">
    <w:abstractNumId w:val="26"/>
  </w:num>
  <w:num w:numId="6">
    <w:abstractNumId w:val="3"/>
  </w:num>
  <w:num w:numId="7">
    <w:abstractNumId w:val="2"/>
  </w:num>
  <w:num w:numId="8">
    <w:abstractNumId w:val="19"/>
  </w:num>
  <w:num w:numId="9">
    <w:abstractNumId w:val="0"/>
  </w:num>
  <w:num w:numId="10">
    <w:abstractNumId w:val="23"/>
  </w:num>
  <w:num w:numId="11">
    <w:abstractNumId w:val="12"/>
  </w:num>
  <w:num w:numId="12">
    <w:abstractNumId w:val="22"/>
  </w:num>
  <w:num w:numId="13">
    <w:abstractNumId w:val="27"/>
  </w:num>
  <w:num w:numId="14">
    <w:abstractNumId w:val="6"/>
  </w:num>
  <w:num w:numId="15">
    <w:abstractNumId w:val="5"/>
  </w:num>
  <w:num w:numId="16">
    <w:abstractNumId w:val="14"/>
  </w:num>
  <w:num w:numId="17">
    <w:abstractNumId w:val="8"/>
  </w:num>
  <w:num w:numId="18">
    <w:abstractNumId w:val="21"/>
  </w:num>
  <w:num w:numId="19">
    <w:abstractNumId w:val="13"/>
  </w:num>
  <w:num w:numId="20">
    <w:abstractNumId w:val="30"/>
  </w:num>
  <w:num w:numId="21">
    <w:abstractNumId w:val="11"/>
  </w:num>
  <w:num w:numId="22">
    <w:abstractNumId w:val="31"/>
  </w:num>
  <w:num w:numId="23">
    <w:abstractNumId w:val="25"/>
  </w:num>
  <w:num w:numId="24">
    <w:abstractNumId w:val="24"/>
  </w:num>
  <w:num w:numId="25">
    <w:abstractNumId w:val="20"/>
  </w:num>
  <w:num w:numId="26">
    <w:abstractNumId w:val="1"/>
  </w:num>
  <w:num w:numId="27">
    <w:abstractNumId w:val="9"/>
  </w:num>
  <w:num w:numId="28">
    <w:abstractNumId w:val="29"/>
  </w:num>
  <w:num w:numId="29">
    <w:abstractNumId w:val="10"/>
  </w:num>
  <w:num w:numId="30">
    <w:abstractNumId w:val="7"/>
  </w:num>
  <w:num w:numId="31">
    <w:abstractNumId w:val="1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D23"/>
    <w:rsid w:val="000005B8"/>
    <w:rsid w:val="00001168"/>
    <w:rsid w:val="0000290D"/>
    <w:rsid w:val="0000490D"/>
    <w:rsid w:val="0000545F"/>
    <w:rsid w:val="00005E7C"/>
    <w:rsid w:val="00007741"/>
    <w:rsid w:val="00011FB1"/>
    <w:rsid w:val="00012637"/>
    <w:rsid w:val="00015E95"/>
    <w:rsid w:val="00017F0A"/>
    <w:rsid w:val="00021931"/>
    <w:rsid w:val="00021AAE"/>
    <w:rsid w:val="00021F3D"/>
    <w:rsid w:val="00022132"/>
    <w:rsid w:val="000228E9"/>
    <w:rsid w:val="00023BD7"/>
    <w:rsid w:val="000253A5"/>
    <w:rsid w:val="0002590F"/>
    <w:rsid w:val="00027ED0"/>
    <w:rsid w:val="000324F8"/>
    <w:rsid w:val="000335D4"/>
    <w:rsid w:val="000355E9"/>
    <w:rsid w:val="000360A6"/>
    <w:rsid w:val="00036852"/>
    <w:rsid w:val="00053A56"/>
    <w:rsid w:val="00055BB2"/>
    <w:rsid w:val="000608E9"/>
    <w:rsid w:val="00062C51"/>
    <w:rsid w:val="00065A6A"/>
    <w:rsid w:val="00066C2B"/>
    <w:rsid w:val="00067426"/>
    <w:rsid w:val="0007043E"/>
    <w:rsid w:val="000719D4"/>
    <w:rsid w:val="00076316"/>
    <w:rsid w:val="000840FE"/>
    <w:rsid w:val="000854F0"/>
    <w:rsid w:val="00085DB6"/>
    <w:rsid w:val="0008644A"/>
    <w:rsid w:val="0009319B"/>
    <w:rsid w:val="000953FC"/>
    <w:rsid w:val="000962D2"/>
    <w:rsid w:val="000A0710"/>
    <w:rsid w:val="000A08BD"/>
    <w:rsid w:val="000A2FA5"/>
    <w:rsid w:val="000A33DF"/>
    <w:rsid w:val="000A38B8"/>
    <w:rsid w:val="000A44B5"/>
    <w:rsid w:val="000A6295"/>
    <w:rsid w:val="000B2C57"/>
    <w:rsid w:val="000B3566"/>
    <w:rsid w:val="000B4331"/>
    <w:rsid w:val="000B6033"/>
    <w:rsid w:val="000C172C"/>
    <w:rsid w:val="000C2CDE"/>
    <w:rsid w:val="000C3680"/>
    <w:rsid w:val="000C467F"/>
    <w:rsid w:val="000D0A2C"/>
    <w:rsid w:val="000D1C38"/>
    <w:rsid w:val="000D2163"/>
    <w:rsid w:val="000D257A"/>
    <w:rsid w:val="000D2CB5"/>
    <w:rsid w:val="000D3129"/>
    <w:rsid w:val="000D4040"/>
    <w:rsid w:val="000D4490"/>
    <w:rsid w:val="000D4DAF"/>
    <w:rsid w:val="000D51B8"/>
    <w:rsid w:val="000D6AA9"/>
    <w:rsid w:val="000D6C10"/>
    <w:rsid w:val="000D7741"/>
    <w:rsid w:val="000E027F"/>
    <w:rsid w:val="000E0284"/>
    <w:rsid w:val="000E1324"/>
    <w:rsid w:val="000F1F74"/>
    <w:rsid w:val="000F4DE9"/>
    <w:rsid w:val="000F541F"/>
    <w:rsid w:val="0010044C"/>
    <w:rsid w:val="0010182C"/>
    <w:rsid w:val="00102075"/>
    <w:rsid w:val="00102538"/>
    <w:rsid w:val="00107355"/>
    <w:rsid w:val="001101F8"/>
    <w:rsid w:val="00113A8B"/>
    <w:rsid w:val="00114DC8"/>
    <w:rsid w:val="001152DA"/>
    <w:rsid w:val="001165CB"/>
    <w:rsid w:val="0011766C"/>
    <w:rsid w:val="0012280C"/>
    <w:rsid w:val="0013280D"/>
    <w:rsid w:val="0013380D"/>
    <w:rsid w:val="00134345"/>
    <w:rsid w:val="00135621"/>
    <w:rsid w:val="001365E2"/>
    <w:rsid w:val="001413B2"/>
    <w:rsid w:val="001429C8"/>
    <w:rsid w:val="00142B7C"/>
    <w:rsid w:val="0014345B"/>
    <w:rsid w:val="0014360D"/>
    <w:rsid w:val="00144A63"/>
    <w:rsid w:val="001465F4"/>
    <w:rsid w:val="001521DB"/>
    <w:rsid w:val="00152768"/>
    <w:rsid w:val="00156B1D"/>
    <w:rsid w:val="00161AEE"/>
    <w:rsid w:val="00162922"/>
    <w:rsid w:val="0016359B"/>
    <w:rsid w:val="0016383D"/>
    <w:rsid w:val="0016463B"/>
    <w:rsid w:val="00165D36"/>
    <w:rsid w:val="00167151"/>
    <w:rsid w:val="001671EA"/>
    <w:rsid w:val="0016798C"/>
    <w:rsid w:val="00167BCA"/>
    <w:rsid w:val="00167FD6"/>
    <w:rsid w:val="0017083B"/>
    <w:rsid w:val="00174BF5"/>
    <w:rsid w:val="00174C29"/>
    <w:rsid w:val="0018488D"/>
    <w:rsid w:val="00191555"/>
    <w:rsid w:val="00193114"/>
    <w:rsid w:val="0019390D"/>
    <w:rsid w:val="00196142"/>
    <w:rsid w:val="0019754C"/>
    <w:rsid w:val="001A024D"/>
    <w:rsid w:val="001A1DF6"/>
    <w:rsid w:val="001A214B"/>
    <w:rsid w:val="001A3805"/>
    <w:rsid w:val="001A3A8E"/>
    <w:rsid w:val="001A3EE2"/>
    <w:rsid w:val="001A581E"/>
    <w:rsid w:val="001A616A"/>
    <w:rsid w:val="001A619F"/>
    <w:rsid w:val="001A67A1"/>
    <w:rsid w:val="001B23DB"/>
    <w:rsid w:val="001B514C"/>
    <w:rsid w:val="001B58FE"/>
    <w:rsid w:val="001B61C3"/>
    <w:rsid w:val="001C44BE"/>
    <w:rsid w:val="001C4CAF"/>
    <w:rsid w:val="001C64BB"/>
    <w:rsid w:val="001D063A"/>
    <w:rsid w:val="001D092E"/>
    <w:rsid w:val="001D09AC"/>
    <w:rsid w:val="001D4C96"/>
    <w:rsid w:val="001D5483"/>
    <w:rsid w:val="001D64A7"/>
    <w:rsid w:val="001E0A4B"/>
    <w:rsid w:val="001E17B5"/>
    <w:rsid w:val="001E1B8B"/>
    <w:rsid w:val="001E3654"/>
    <w:rsid w:val="001E6C51"/>
    <w:rsid w:val="001F0055"/>
    <w:rsid w:val="001F0205"/>
    <w:rsid w:val="001F0691"/>
    <w:rsid w:val="001F2324"/>
    <w:rsid w:val="001F2DF6"/>
    <w:rsid w:val="001F3664"/>
    <w:rsid w:val="001F46D2"/>
    <w:rsid w:val="001F4846"/>
    <w:rsid w:val="001F50C6"/>
    <w:rsid w:val="001F7760"/>
    <w:rsid w:val="00200EAE"/>
    <w:rsid w:val="002060EE"/>
    <w:rsid w:val="00206CBA"/>
    <w:rsid w:val="002076C2"/>
    <w:rsid w:val="002140BB"/>
    <w:rsid w:val="00215BD4"/>
    <w:rsid w:val="00216518"/>
    <w:rsid w:val="00216870"/>
    <w:rsid w:val="00216ECB"/>
    <w:rsid w:val="0022105B"/>
    <w:rsid w:val="002216FF"/>
    <w:rsid w:val="00221A87"/>
    <w:rsid w:val="00222F6B"/>
    <w:rsid w:val="00223FD6"/>
    <w:rsid w:val="00224002"/>
    <w:rsid w:val="00224A79"/>
    <w:rsid w:val="00224D3F"/>
    <w:rsid w:val="002260DF"/>
    <w:rsid w:val="0022667E"/>
    <w:rsid w:val="00226ECC"/>
    <w:rsid w:val="0022755F"/>
    <w:rsid w:val="00232BB9"/>
    <w:rsid w:val="00236227"/>
    <w:rsid w:val="002404C2"/>
    <w:rsid w:val="00240835"/>
    <w:rsid w:val="0024182A"/>
    <w:rsid w:val="00241996"/>
    <w:rsid w:val="00243016"/>
    <w:rsid w:val="00244FAB"/>
    <w:rsid w:val="00245DB0"/>
    <w:rsid w:val="002522D0"/>
    <w:rsid w:val="0025282D"/>
    <w:rsid w:val="0025285C"/>
    <w:rsid w:val="00255DA7"/>
    <w:rsid w:val="00257EC9"/>
    <w:rsid w:val="00261094"/>
    <w:rsid w:val="0026274B"/>
    <w:rsid w:val="002639D1"/>
    <w:rsid w:val="00267D47"/>
    <w:rsid w:val="00273E44"/>
    <w:rsid w:val="0027444B"/>
    <w:rsid w:val="00274F6B"/>
    <w:rsid w:val="0027749D"/>
    <w:rsid w:val="0028105D"/>
    <w:rsid w:val="002817E4"/>
    <w:rsid w:val="00282965"/>
    <w:rsid w:val="00283206"/>
    <w:rsid w:val="002849AB"/>
    <w:rsid w:val="00286C25"/>
    <w:rsid w:val="00287D91"/>
    <w:rsid w:val="00290416"/>
    <w:rsid w:val="002934BC"/>
    <w:rsid w:val="0029663B"/>
    <w:rsid w:val="00296674"/>
    <w:rsid w:val="002A0CCF"/>
    <w:rsid w:val="002A2DEA"/>
    <w:rsid w:val="002A31FF"/>
    <w:rsid w:val="002A321E"/>
    <w:rsid w:val="002A34C7"/>
    <w:rsid w:val="002A3A9E"/>
    <w:rsid w:val="002B4825"/>
    <w:rsid w:val="002B4D7D"/>
    <w:rsid w:val="002B739C"/>
    <w:rsid w:val="002C2EF7"/>
    <w:rsid w:val="002C5075"/>
    <w:rsid w:val="002C5E55"/>
    <w:rsid w:val="002D2D8F"/>
    <w:rsid w:val="002D5356"/>
    <w:rsid w:val="002E04AE"/>
    <w:rsid w:val="002E0F09"/>
    <w:rsid w:val="002E15A9"/>
    <w:rsid w:val="002E2749"/>
    <w:rsid w:val="002E3230"/>
    <w:rsid w:val="002E3C07"/>
    <w:rsid w:val="002E4103"/>
    <w:rsid w:val="002E4AE4"/>
    <w:rsid w:val="002E640C"/>
    <w:rsid w:val="002E7E97"/>
    <w:rsid w:val="002F1306"/>
    <w:rsid w:val="00304FF8"/>
    <w:rsid w:val="00305F2C"/>
    <w:rsid w:val="003060F3"/>
    <w:rsid w:val="00312B20"/>
    <w:rsid w:val="00313FA7"/>
    <w:rsid w:val="00316705"/>
    <w:rsid w:val="00320D79"/>
    <w:rsid w:val="00323BB0"/>
    <w:rsid w:val="0032482E"/>
    <w:rsid w:val="003254CA"/>
    <w:rsid w:val="00325C34"/>
    <w:rsid w:val="003274A4"/>
    <w:rsid w:val="0033244F"/>
    <w:rsid w:val="00332E04"/>
    <w:rsid w:val="00335413"/>
    <w:rsid w:val="00335FAA"/>
    <w:rsid w:val="00336191"/>
    <w:rsid w:val="003362B8"/>
    <w:rsid w:val="00340D4E"/>
    <w:rsid w:val="00342112"/>
    <w:rsid w:val="003453C5"/>
    <w:rsid w:val="0034580E"/>
    <w:rsid w:val="00345D64"/>
    <w:rsid w:val="00346C83"/>
    <w:rsid w:val="00347DFE"/>
    <w:rsid w:val="0035091E"/>
    <w:rsid w:val="00350A8F"/>
    <w:rsid w:val="00351930"/>
    <w:rsid w:val="00354B0A"/>
    <w:rsid w:val="00355DDE"/>
    <w:rsid w:val="0036005F"/>
    <w:rsid w:val="00360425"/>
    <w:rsid w:val="00362B99"/>
    <w:rsid w:val="00363A51"/>
    <w:rsid w:val="00365183"/>
    <w:rsid w:val="00366CE4"/>
    <w:rsid w:val="00371F33"/>
    <w:rsid w:val="0037257D"/>
    <w:rsid w:val="00372C74"/>
    <w:rsid w:val="00373C81"/>
    <w:rsid w:val="003741D8"/>
    <w:rsid w:val="0037498D"/>
    <w:rsid w:val="00376F3D"/>
    <w:rsid w:val="00383381"/>
    <w:rsid w:val="00383685"/>
    <w:rsid w:val="00384081"/>
    <w:rsid w:val="00385B5A"/>
    <w:rsid w:val="00386248"/>
    <w:rsid w:val="00390239"/>
    <w:rsid w:val="00390C20"/>
    <w:rsid w:val="00393EE9"/>
    <w:rsid w:val="00394851"/>
    <w:rsid w:val="003957CC"/>
    <w:rsid w:val="003A38AA"/>
    <w:rsid w:val="003A560F"/>
    <w:rsid w:val="003A6073"/>
    <w:rsid w:val="003B4D89"/>
    <w:rsid w:val="003B57E2"/>
    <w:rsid w:val="003B5E49"/>
    <w:rsid w:val="003C1435"/>
    <w:rsid w:val="003C29DA"/>
    <w:rsid w:val="003C5ED2"/>
    <w:rsid w:val="003C72AA"/>
    <w:rsid w:val="003C7C70"/>
    <w:rsid w:val="003D0700"/>
    <w:rsid w:val="003D1871"/>
    <w:rsid w:val="003D23D6"/>
    <w:rsid w:val="003D32FF"/>
    <w:rsid w:val="003D3B13"/>
    <w:rsid w:val="003D77CA"/>
    <w:rsid w:val="003D7B78"/>
    <w:rsid w:val="003D7BF0"/>
    <w:rsid w:val="003E713D"/>
    <w:rsid w:val="003F08A7"/>
    <w:rsid w:val="00402235"/>
    <w:rsid w:val="0040458D"/>
    <w:rsid w:val="004047DF"/>
    <w:rsid w:val="00406777"/>
    <w:rsid w:val="00411FB8"/>
    <w:rsid w:val="004130E6"/>
    <w:rsid w:val="00413543"/>
    <w:rsid w:val="00417584"/>
    <w:rsid w:val="00417768"/>
    <w:rsid w:val="00421282"/>
    <w:rsid w:val="00421707"/>
    <w:rsid w:val="00427D16"/>
    <w:rsid w:val="00430E14"/>
    <w:rsid w:val="00431FCD"/>
    <w:rsid w:val="00434055"/>
    <w:rsid w:val="004351A6"/>
    <w:rsid w:val="00436B78"/>
    <w:rsid w:val="0043702E"/>
    <w:rsid w:val="00441042"/>
    <w:rsid w:val="0044332D"/>
    <w:rsid w:val="00444A95"/>
    <w:rsid w:val="00454576"/>
    <w:rsid w:val="0045489D"/>
    <w:rsid w:val="00454F6D"/>
    <w:rsid w:val="004569FC"/>
    <w:rsid w:val="00460F2F"/>
    <w:rsid w:val="004610E8"/>
    <w:rsid w:val="00461189"/>
    <w:rsid w:val="00462829"/>
    <w:rsid w:val="0046315A"/>
    <w:rsid w:val="0046527C"/>
    <w:rsid w:val="0046689C"/>
    <w:rsid w:val="00466F00"/>
    <w:rsid w:val="004753FE"/>
    <w:rsid w:val="00476AD3"/>
    <w:rsid w:val="00482D3E"/>
    <w:rsid w:val="004833CF"/>
    <w:rsid w:val="00484A8F"/>
    <w:rsid w:val="00486295"/>
    <w:rsid w:val="00486B54"/>
    <w:rsid w:val="004870D7"/>
    <w:rsid w:val="0048725A"/>
    <w:rsid w:val="004938C3"/>
    <w:rsid w:val="004951EC"/>
    <w:rsid w:val="0049635E"/>
    <w:rsid w:val="004A366C"/>
    <w:rsid w:val="004A5143"/>
    <w:rsid w:val="004A6381"/>
    <w:rsid w:val="004A663E"/>
    <w:rsid w:val="004A664A"/>
    <w:rsid w:val="004A701D"/>
    <w:rsid w:val="004A76C6"/>
    <w:rsid w:val="004B195B"/>
    <w:rsid w:val="004B2A88"/>
    <w:rsid w:val="004B2F7D"/>
    <w:rsid w:val="004B41F0"/>
    <w:rsid w:val="004B45C0"/>
    <w:rsid w:val="004C53E9"/>
    <w:rsid w:val="004C7448"/>
    <w:rsid w:val="004D047F"/>
    <w:rsid w:val="004D0C1E"/>
    <w:rsid w:val="004D1BCD"/>
    <w:rsid w:val="004D2256"/>
    <w:rsid w:val="004D2CF7"/>
    <w:rsid w:val="004D2D05"/>
    <w:rsid w:val="004D5055"/>
    <w:rsid w:val="004D7B1E"/>
    <w:rsid w:val="004E0BE4"/>
    <w:rsid w:val="004E1A37"/>
    <w:rsid w:val="004E537F"/>
    <w:rsid w:val="004E6045"/>
    <w:rsid w:val="004E7E00"/>
    <w:rsid w:val="004E7FA2"/>
    <w:rsid w:val="004F0E7B"/>
    <w:rsid w:val="004F6F4F"/>
    <w:rsid w:val="00503FCE"/>
    <w:rsid w:val="005104AB"/>
    <w:rsid w:val="00510D69"/>
    <w:rsid w:val="005120E5"/>
    <w:rsid w:val="00517651"/>
    <w:rsid w:val="00525607"/>
    <w:rsid w:val="00525C81"/>
    <w:rsid w:val="00525E68"/>
    <w:rsid w:val="00531692"/>
    <w:rsid w:val="00534010"/>
    <w:rsid w:val="00534E61"/>
    <w:rsid w:val="00535603"/>
    <w:rsid w:val="005377E6"/>
    <w:rsid w:val="00537AF0"/>
    <w:rsid w:val="00542483"/>
    <w:rsid w:val="005473B7"/>
    <w:rsid w:val="00547630"/>
    <w:rsid w:val="00550DEE"/>
    <w:rsid w:val="00552C38"/>
    <w:rsid w:val="00553C4B"/>
    <w:rsid w:val="00553C78"/>
    <w:rsid w:val="00555A7C"/>
    <w:rsid w:val="00560CB6"/>
    <w:rsid w:val="005610AA"/>
    <w:rsid w:val="00563410"/>
    <w:rsid w:val="005672EF"/>
    <w:rsid w:val="00570E0B"/>
    <w:rsid w:val="00572186"/>
    <w:rsid w:val="00575703"/>
    <w:rsid w:val="00575B09"/>
    <w:rsid w:val="0058022B"/>
    <w:rsid w:val="005854F7"/>
    <w:rsid w:val="00587C63"/>
    <w:rsid w:val="005938FD"/>
    <w:rsid w:val="005A0B22"/>
    <w:rsid w:val="005A2507"/>
    <w:rsid w:val="005A403F"/>
    <w:rsid w:val="005A4140"/>
    <w:rsid w:val="005A5123"/>
    <w:rsid w:val="005A72F1"/>
    <w:rsid w:val="005A77CC"/>
    <w:rsid w:val="005B0DCE"/>
    <w:rsid w:val="005B2E29"/>
    <w:rsid w:val="005B5779"/>
    <w:rsid w:val="005B61B4"/>
    <w:rsid w:val="005B7307"/>
    <w:rsid w:val="005C2BAE"/>
    <w:rsid w:val="005C3BE5"/>
    <w:rsid w:val="005C554C"/>
    <w:rsid w:val="005C6C58"/>
    <w:rsid w:val="005D0BDF"/>
    <w:rsid w:val="005D114E"/>
    <w:rsid w:val="005D2F55"/>
    <w:rsid w:val="005D345F"/>
    <w:rsid w:val="005D4BD9"/>
    <w:rsid w:val="005D59CD"/>
    <w:rsid w:val="005D615E"/>
    <w:rsid w:val="005E49F9"/>
    <w:rsid w:val="005E4F07"/>
    <w:rsid w:val="005E681D"/>
    <w:rsid w:val="005E700A"/>
    <w:rsid w:val="005E75E8"/>
    <w:rsid w:val="005F01EB"/>
    <w:rsid w:val="005F1901"/>
    <w:rsid w:val="005F63F0"/>
    <w:rsid w:val="005F6D6B"/>
    <w:rsid w:val="005F7512"/>
    <w:rsid w:val="00600B95"/>
    <w:rsid w:val="00601487"/>
    <w:rsid w:val="00602F8A"/>
    <w:rsid w:val="00604652"/>
    <w:rsid w:val="00611548"/>
    <w:rsid w:val="0061439A"/>
    <w:rsid w:val="00617C66"/>
    <w:rsid w:val="00621939"/>
    <w:rsid w:val="006241BA"/>
    <w:rsid w:val="006308B8"/>
    <w:rsid w:val="00631682"/>
    <w:rsid w:val="0063294E"/>
    <w:rsid w:val="00635823"/>
    <w:rsid w:val="006359B7"/>
    <w:rsid w:val="00640BAA"/>
    <w:rsid w:val="00641BB2"/>
    <w:rsid w:val="00642DDF"/>
    <w:rsid w:val="006515CB"/>
    <w:rsid w:val="00651ED0"/>
    <w:rsid w:val="00652A42"/>
    <w:rsid w:val="0065378C"/>
    <w:rsid w:val="0065484D"/>
    <w:rsid w:val="00655702"/>
    <w:rsid w:val="00655D58"/>
    <w:rsid w:val="00662BD6"/>
    <w:rsid w:val="00665EBF"/>
    <w:rsid w:val="00671254"/>
    <w:rsid w:val="0067281D"/>
    <w:rsid w:val="0067602B"/>
    <w:rsid w:val="0067789C"/>
    <w:rsid w:val="00680936"/>
    <w:rsid w:val="00680EBF"/>
    <w:rsid w:val="00681520"/>
    <w:rsid w:val="006829D8"/>
    <w:rsid w:val="006830D1"/>
    <w:rsid w:val="006858D0"/>
    <w:rsid w:val="00686D9A"/>
    <w:rsid w:val="00687C3D"/>
    <w:rsid w:val="00690DAC"/>
    <w:rsid w:val="00690EB0"/>
    <w:rsid w:val="00693772"/>
    <w:rsid w:val="00696112"/>
    <w:rsid w:val="00696384"/>
    <w:rsid w:val="0069641A"/>
    <w:rsid w:val="006A0882"/>
    <w:rsid w:val="006A19BC"/>
    <w:rsid w:val="006A328A"/>
    <w:rsid w:val="006A3757"/>
    <w:rsid w:val="006A4878"/>
    <w:rsid w:val="006A61A0"/>
    <w:rsid w:val="006B10F9"/>
    <w:rsid w:val="006B1722"/>
    <w:rsid w:val="006B2CAD"/>
    <w:rsid w:val="006B3146"/>
    <w:rsid w:val="006B3713"/>
    <w:rsid w:val="006B4046"/>
    <w:rsid w:val="006B6DE9"/>
    <w:rsid w:val="006C178C"/>
    <w:rsid w:val="006C5BDB"/>
    <w:rsid w:val="006C6CF6"/>
    <w:rsid w:val="006C7A2A"/>
    <w:rsid w:val="006C7D23"/>
    <w:rsid w:val="006D17F2"/>
    <w:rsid w:val="006D244A"/>
    <w:rsid w:val="006D26E4"/>
    <w:rsid w:val="006D38BC"/>
    <w:rsid w:val="006D484B"/>
    <w:rsid w:val="006D5DD8"/>
    <w:rsid w:val="006E2515"/>
    <w:rsid w:val="006E3457"/>
    <w:rsid w:val="006E5086"/>
    <w:rsid w:val="006F135C"/>
    <w:rsid w:val="006F47A4"/>
    <w:rsid w:val="006F6783"/>
    <w:rsid w:val="00700357"/>
    <w:rsid w:val="00702A18"/>
    <w:rsid w:val="00702B96"/>
    <w:rsid w:val="00704060"/>
    <w:rsid w:val="00707587"/>
    <w:rsid w:val="00707E72"/>
    <w:rsid w:val="0071199A"/>
    <w:rsid w:val="007136B5"/>
    <w:rsid w:val="0071540A"/>
    <w:rsid w:val="007215BD"/>
    <w:rsid w:val="00721FCD"/>
    <w:rsid w:val="00722E4C"/>
    <w:rsid w:val="00723614"/>
    <w:rsid w:val="007239A9"/>
    <w:rsid w:val="0072713C"/>
    <w:rsid w:val="00730936"/>
    <w:rsid w:val="007327AD"/>
    <w:rsid w:val="00740D68"/>
    <w:rsid w:val="007433C6"/>
    <w:rsid w:val="00743B78"/>
    <w:rsid w:val="00743DE2"/>
    <w:rsid w:val="00744D30"/>
    <w:rsid w:val="00747147"/>
    <w:rsid w:val="00750A4C"/>
    <w:rsid w:val="00752469"/>
    <w:rsid w:val="007566A6"/>
    <w:rsid w:val="00756BA8"/>
    <w:rsid w:val="00757A51"/>
    <w:rsid w:val="007620D4"/>
    <w:rsid w:val="00762C59"/>
    <w:rsid w:val="00762D18"/>
    <w:rsid w:val="0076302B"/>
    <w:rsid w:val="00766F43"/>
    <w:rsid w:val="00771308"/>
    <w:rsid w:val="00771379"/>
    <w:rsid w:val="00771D0A"/>
    <w:rsid w:val="007736A4"/>
    <w:rsid w:val="007736CA"/>
    <w:rsid w:val="0077384E"/>
    <w:rsid w:val="007738C5"/>
    <w:rsid w:val="00774A97"/>
    <w:rsid w:val="0078131B"/>
    <w:rsid w:val="00785BE6"/>
    <w:rsid w:val="0078713E"/>
    <w:rsid w:val="007912E5"/>
    <w:rsid w:val="00794CCF"/>
    <w:rsid w:val="00797F5E"/>
    <w:rsid w:val="007A318A"/>
    <w:rsid w:val="007A3889"/>
    <w:rsid w:val="007A395F"/>
    <w:rsid w:val="007A5384"/>
    <w:rsid w:val="007B1750"/>
    <w:rsid w:val="007C3EAD"/>
    <w:rsid w:val="007C44D0"/>
    <w:rsid w:val="007C549E"/>
    <w:rsid w:val="007C570A"/>
    <w:rsid w:val="007C66F7"/>
    <w:rsid w:val="007C722D"/>
    <w:rsid w:val="007C7692"/>
    <w:rsid w:val="007D2489"/>
    <w:rsid w:val="007D3A7D"/>
    <w:rsid w:val="007D5436"/>
    <w:rsid w:val="007D6C4F"/>
    <w:rsid w:val="007D73D4"/>
    <w:rsid w:val="007E1B3C"/>
    <w:rsid w:val="007E2E15"/>
    <w:rsid w:val="007E4397"/>
    <w:rsid w:val="007E44A3"/>
    <w:rsid w:val="007E4879"/>
    <w:rsid w:val="007E6C19"/>
    <w:rsid w:val="007F0F86"/>
    <w:rsid w:val="007F1906"/>
    <w:rsid w:val="007F2585"/>
    <w:rsid w:val="007F2974"/>
    <w:rsid w:val="007F516E"/>
    <w:rsid w:val="007F5C67"/>
    <w:rsid w:val="00801739"/>
    <w:rsid w:val="00805430"/>
    <w:rsid w:val="00805D0E"/>
    <w:rsid w:val="008062C1"/>
    <w:rsid w:val="00806F46"/>
    <w:rsid w:val="008072F7"/>
    <w:rsid w:val="00807A43"/>
    <w:rsid w:val="008128B9"/>
    <w:rsid w:val="00816948"/>
    <w:rsid w:val="0082259A"/>
    <w:rsid w:val="00822BC6"/>
    <w:rsid w:val="00824959"/>
    <w:rsid w:val="00824AEF"/>
    <w:rsid w:val="00825609"/>
    <w:rsid w:val="00825700"/>
    <w:rsid w:val="008257E8"/>
    <w:rsid w:val="00825F8E"/>
    <w:rsid w:val="00827EBE"/>
    <w:rsid w:val="00835E22"/>
    <w:rsid w:val="0083635F"/>
    <w:rsid w:val="008364CA"/>
    <w:rsid w:val="00843E19"/>
    <w:rsid w:val="00844F4B"/>
    <w:rsid w:val="00846990"/>
    <w:rsid w:val="008503FD"/>
    <w:rsid w:val="00852D57"/>
    <w:rsid w:val="0085478D"/>
    <w:rsid w:val="0085526A"/>
    <w:rsid w:val="008558F8"/>
    <w:rsid w:val="00855CA6"/>
    <w:rsid w:val="00855FA8"/>
    <w:rsid w:val="008613A6"/>
    <w:rsid w:val="00861772"/>
    <w:rsid w:val="0086712E"/>
    <w:rsid w:val="00871FF0"/>
    <w:rsid w:val="00875620"/>
    <w:rsid w:val="00876C75"/>
    <w:rsid w:val="00876EB1"/>
    <w:rsid w:val="00877185"/>
    <w:rsid w:val="00877EA2"/>
    <w:rsid w:val="008810CF"/>
    <w:rsid w:val="008855DC"/>
    <w:rsid w:val="0088568C"/>
    <w:rsid w:val="00887074"/>
    <w:rsid w:val="0088709A"/>
    <w:rsid w:val="008870BA"/>
    <w:rsid w:val="00887A67"/>
    <w:rsid w:val="00891697"/>
    <w:rsid w:val="00893F67"/>
    <w:rsid w:val="00894B1D"/>
    <w:rsid w:val="00895A4F"/>
    <w:rsid w:val="008A0821"/>
    <w:rsid w:val="008A17DB"/>
    <w:rsid w:val="008A4635"/>
    <w:rsid w:val="008A5AEA"/>
    <w:rsid w:val="008A7085"/>
    <w:rsid w:val="008A7C94"/>
    <w:rsid w:val="008B0F6C"/>
    <w:rsid w:val="008B1349"/>
    <w:rsid w:val="008B38B4"/>
    <w:rsid w:val="008B60BC"/>
    <w:rsid w:val="008B6489"/>
    <w:rsid w:val="008C4B0C"/>
    <w:rsid w:val="008C641F"/>
    <w:rsid w:val="008D38F3"/>
    <w:rsid w:val="008D3A98"/>
    <w:rsid w:val="008D4105"/>
    <w:rsid w:val="008D471E"/>
    <w:rsid w:val="008D4FA3"/>
    <w:rsid w:val="008D6D2A"/>
    <w:rsid w:val="008E29A0"/>
    <w:rsid w:val="008E2C59"/>
    <w:rsid w:val="008E45CB"/>
    <w:rsid w:val="008E6103"/>
    <w:rsid w:val="008E647B"/>
    <w:rsid w:val="008E74A8"/>
    <w:rsid w:val="008F2BE1"/>
    <w:rsid w:val="008F3A2C"/>
    <w:rsid w:val="009004F7"/>
    <w:rsid w:val="009013B0"/>
    <w:rsid w:val="0090146C"/>
    <w:rsid w:val="0090446F"/>
    <w:rsid w:val="00905CDD"/>
    <w:rsid w:val="009078D8"/>
    <w:rsid w:val="00911164"/>
    <w:rsid w:val="00914664"/>
    <w:rsid w:val="0091474F"/>
    <w:rsid w:val="00916860"/>
    <w:rsid w:val="0091778D"/>
    <w:rsid w:val="00920A85"/>
    <w:rsid w:val="00921BA6"/>
    <w:rsid w:val="00923A34"/>
    <w:rsid w:val="00923D7E"/>
    <w:rsid w:val="00925256"/>
    <w:rsid w:val="009272AC"/>
    <w:rsid w:val="00927536"/>
    <w:rsid w:val="0093084D"/>
    <w:rsid w:val="00931796"/>
    <w:rsid w:val="009325B2"/>
    <w:rsid w:val="009329FF"/>
    <w:rsid w:val="00932D85"/>
    <w:rsid w:val="00933826"/>
    <w:rsid w:val="009359EC"/>
    <w:rsid w:val="00936885"/>
    <w:rsid w:val="0094067B"/>
    <w:rsid w:val="0094108E"/>
    <w:rsid w:val="009462DC"/>
    <w:rsid w:val="009505EA"/>
    <w:rsid w:val="009523F2"/>
    <w:rsid w:val="009525C7"/>
    <w:rsid w:val="00952A96"/>
    <w:rsid w:val="0095633E"/>
    <w:rsid w:val="009575B9"/>
    <w:rsid w:val="009615C7"/>
    <w:rsid w:val="0096397D"/>
    <w:rsid w:val="009641A7"/>
    <w:rsid w:val="009707BC"/>
    <w:rsid w:val="0097246D"/>
    <w:rsid w:val="009738CB"/>
    <w:rsid w:val="00974EF3"/>
    <w:rsid w:val="00975DC9"/>
    <w:rsid w:val="009767EE"/>
    <w:rsid w:val="009770DD"/>
    <w:rsid w:val="00980347"/>
    <w:rsid w:val="00981CC5"/>
    <w:rsid w:val="00987C20"/>
    <w:rsid w:val="00987F40"/>
    <w:rsid w:val="009932EC"/>
    <w:rsid w:val="00993A2F"/>
    <w:rsid w:val="009954A1"/>
    <w:rsid w:val="009A40E6"/>
    <w:rsid w:val="009A6EF1"/>
    <w:rsid w:val="009B07AD"/>
    <w:rsid w:val="009B0A5A"/>
    <w:rsid w:val="009B0C7B"/>
    <w:rsid w:val="009B11BA"/>
    <w:rsid w:val="009B1BF9"/>
    <w:rsid w:val="009B2116"/>
    <w:rsid w:val="009B22C0"/>
    <w:rsid w:val="009B324D"/>
    <w:rsid w:val="009B41B1"/>
    <w:rsid w:val="009B68CF"/>
    <w:rsid w:val="009C49AD"/>
    <w:rsid w:val="009D07B1"/>
    <w:rsid w:val="009D23DF"/>
    <w:rsid w:val="009D34A2"/>
    <w:rsid w:val="009D3769"/>
    <w:rsid w:val="009D5E30"/>
    <w:rsid w:val="009D74F1"/>
    <w:rsid w:val="009D7562"/>
    <w:rsid w:val="009D75E9"/>
    <w:rsid w:val="009E23FA"/>
    <w:rsid w:val="009E2845"/>
    <w:rsid w:val="009E3308"/>
    <w:rsid w:val="009E3E3B"/>
    <w:rsid w:val="009E4B13"/>
    <w:rsid w:val="009E5878"/>
    <w:rsid w:val="009E590D"/>
    <w:rsid w:val="009E5B0A"/>
    <w:rsid w:val="009F114A"/>
    <w:rsid w:val="009F388D"/>
    <w:rsid w:val="009F713D"/>
    <w:rsid w:val="00A003A2"/>
    <w:rsid w:val="00A02B42"/>
    <w:rsid w:val="00A03AD9"/>
    <w:rsid w:val="00A03D34"/>
    <w:rsid w:val="00A0566C"/>
    <w:rsid w:val="00A06147"/>
    <w:rsid w:val="00A12059"/>
    <w:rsid w:val="00A13571"/>
    <w:rsid w:val="00A1404C"/>
    <w:rsid w:val="00A15A8E"/>
    <w:rsid w:val="00A163D9"/>
    <w:rsid w:val="00A177C4"/>
    <w:rsid w:val="00A214DD"/>
    <w:rsid w:val="00A24456"/>
    <w:rsid w:val="00A265DA"/>
    <w:rsid w:val="00A33AB9"/>
    <w:rsid w:val="00A34339"/>
    <w:rsid w:val="00A37BFC"/>
    <w:rsid w:val="00A41418"/>
    <w:rsid w:val="00A418F9"/>
    <w:rsid w:val="00A438FD"/>
    <w:rsid w:val="00A44A51"/>
    <w:rsid w:val="00A4517D"/>
    <w:rsid w:val="00A46AA2"/>
    <w:rsid w:val="00A529D9"/>
    <w:rsid w:val="00A5470D"/>
    <w:rsid w:val="00A566BB"/>
    <w:rsid w:val="00A56958"/>
    <w:rsid w:val="00A611D7"/>
    <w:rsid w:val="00A622FE"/>
    <w:rsid w:val="00A62732"/>
    <w:rsid w:val="00A64C53"/>
    <w:rsid w:val="00A65070"/>
    <w:rsid w:val="00A67BDD"/>
    <w:rsid w:val="00A724CC"/>
    <w:rsid w:val="00A74DB9"/>
    <w:rsid w:val="00A76EF5"/>
    <w:rsid w:val="00A773CE"/>
    <w:rsid w:val="00A80ADD"/>
    <w:rsid w:val="00A84468"/>
    <w:rsid w:val="00A84F3C"/>
    <w:rsid w:val="00A87F38"/>
    <w:rsid w:val="00A90453"/>
    <w:rsid w:val="00A94081"/>
    <w:rsid w:val="00A94482"/>
    <w:rsid w:val="00A94A08"/>
    <w:rsid w:val="00A9509C"/>
    <w:rsid w:val="00A96907"/>
    <w:rsid w:val="00A96DB4"/>
    <w:rsid w:val="00AA22B9"/>
    <w:rsid w:val="00AA5065"/>
    <w:rsid w:val="00AB0083"/>
    <w:rsid w:val="00AB2902"/>
    <w:rsid w:val="00AB2FBE"/>
    <w:rsid w:val="00AB497D"/>
    <w:rsid w:val="00AB582A"/>
    <w:rsid w:val="00AB5A83"/>
    <w:rsid w:val="00AB753F"/>
    <w:rsid w:val="00AC0A02"/>
    <w:rsid w:val="00AC0AAD"/>
    <w:rsid w:val="00AC1B8B"/>
    <w:rsid w:val="00AC3E17"/>
    <w:rsid w:val="00AC4387"/>
    <w:rsid w:val="00AC565D"/>
    <w:rsid w:val="00AC5B46"/>
    <w:rsid w:val="00AC5F2B"/>
    <w:rsid w:val="00AC754E"/>
    <w:rsid w:val="00AD106D"/>
    <w:rsid w:val="00AD37BC"/>
    <w:rsid w:val="00AD58D9"/>
    <w:rsid w:val="00AD7121"/>
    <w:rsid w:val="00AE0EEA"/>
    <w:rsid w:val="00AE6BC6"/>
    <w:rsid w:val="00AE7F74"/>
    <w:rsid w:val="00AF1900"/>
    <w:rsid w:val="00AF39D2"/>
    <w:rsid w:val="00AF5518"/>
    <w:rsid w:val="00AF71D9"/>
    <w:rsid w:val="00B005CD"/>
    <w:rsid w:val="00B00ABC"/>
    <w:rsid w:val="00B07D4C"/>
    <w:rsid w:val="00B13D21"/>
    <w:rsid w:val="00B15216"/>
    <w:rsid w:val="00B17037"/>
    <w:rsid w:val="00B17B24"/>
    <w:rsid w:val="00B23E05"/>
    <w:rsid w:val="00B32574"/>
    <w:rsid w:val="00B32A61"/>
    <w:rsid w:val="00B3302D"/>
    <w:rsid w:val="00B33753"/>
    <w:rsid w:val="00B33821"/>
    <w:rsid w:val="00B338FE"/>
    <w:rsid w:val="00B33CC4"/>
    <w:rsid w:val="00B33CD1"/>
    <w:rsid w:val="00B36AF8"/>
    <w:rsid w:val="00B36B00"/>
    <w:rsid w:val="00B36BC0"/>
    <w:rsid w:val="00B36E8D"/>
    <w:rsid w:val="00B37694"/>
    <w:rsid w:val="00B41230"/>
    <w:rsid w:val="00B4211D"/>
    <w:rsid w:val="00B44611"/>
    <w:rsid w:val="00B45517"/>
    <w:rsid w:val="00B505FC"/>
    <w:rsid w:val="00B5799F"/>
    <w:rsid w:val="00B60750"/>
    <w:rsid w:val="00B6144D"/>
    <w:rsid w:val="00B63639"/>
    <w:rsid w:val="00B6432E"/>
    <w:rsid w:val="00B6488A"/>
    <w:rsid w:val="00B65634"/>
    <w:rsid w:val="00B65A4A"/>
    <w:rsid w:val="00B71649"/>
    <w:rsid w:val="00B728E2"/>
    <w:rsid w:val="00B7511B"/>
    <w:rsid w:val="00B75ABC"/>
    <w:rsid w:val="00B7606B"/>
    <w:rsid w:val="00B760A7"/>
    <w:rsid w:val="00B834D2"/>
    <w:rsid w:val="00B9184A"/>
    <w:rsid w:val="00B918BD"/>
    <w:rsid w:val="00B921C2"/>
    <w:rsid w:val="00B9288A"/>
    <w:rsid w:val="00B93A75"/>
    <w:rsid w:val="00BA07DC"/>
    <w:rsid w:val="00BA0913"/>
    <w:rsid w:val="00BA09E1"/>
    <w:rsid w:val="00BA2DF1"/>
    <w:rsid w:val="00BA2E49"/>
    <w:rsid w:val="00BA3860"/>
    <w:rsid w:val="00BA4565"/>
    <w:rsid w:val="00BA5A1A"/>
    <w:rsid w:val="00BA6927"/>
    <w:rsid w:val="00BB01AD"/>
    <w:rsid w:val="00BB19D0"/>
    <w:rsid w:val="00BB1C8F"/>
    <w:rsid w:val="00BB3C2F"/>
    <w:rsid w:val="00BB510A"/>
    <w:rsid w:val="00BB51EA"/>
    <w:rsid w:val="00BB6C27"/>
    <w:rsid w:val="00BC3EEA"/>
    <w:rsid w:val="00BC679B"/>
    <w:rsid w:val="00BC7434"/>
    <w:rsid w:val="00BD0966"/>
    <w:rsid w:val="00BD0A07"/>
    <w:rsid w:val="00BD27CD"/>
    <w:rsid w:val="00BD2A90"/>
    <w:rsid w:val="00BE06A7"/>
    <w:rsid w:val="00BE1A76"/>
    <w:rsid w:val="00BE1C8B"/>
    <w:rsid w:val="00BE4FB4"/>
    <w:rsid w:val="00BE52C9"/>
    <w:rsid w:val="00BE63E4"/>
    <w:rsid w:val="00BE640A"/>
    <w:rsid w:val="00BE6760"/>
    <w:rsid w:val="00BF16BE"/>
    <w:rsid w:val="00BF20B9"/>
    <w:rsid w:val="00BF2351"/>
    <w:rsid w:val="00BF2D1B"/>
    <w:rsid w:val="00BF47BC"/>
    <w:rsid w:val="00BF56C1"/>
    <w:rsid w:val="00BF5B55"/>
    <w:rsid w:val="00BF7AAE"/>
    <w:rsid w:val="00C009D7"/>
    <w:rsid w:val="00C04DF6"/>
    <w:rsid w:val="00C04FAE"/>
    <w:rsid w:val="00C06EA6"/>
    <w:rsid w:val="00C1050E"/>
    <w:rsid w:val="00C12593"/>
    <w:rsid w:val="00C13052"/>
    <w:rsid w:val="00C162DA"/>
    <w:rsid w:val="00C16AFE"/>
    <w:rsid w:val="00C23293"/>
    <w:rsid w:val="00C23DF8"/>
    <w:rsid w:val="00C2437A"/>
    <w:rsid w:val="00C267F7"/>
    <w:rsid w:val="00C336BE"/>
    <w:rsid w:val="00C33DF2"/>
    <w:rsid w:val="00C3515E"/>
    <w:rsid w:val="00C35360"/>
    <w:rsid w:val="00C35C59"/>
    <w:rsid w:val="00C37F05"/>
    <w:rsid w:val="00C40484"/>
    <w:rsid w:val="00C42E4F"/>
    <w:rsid w:val="00C448B1"/>
    <w:rsid w:val="00C45938"/>
    <w:rsid w:val="00C45CDE"/>
    <w:rsid w:val="00C47E7E"/>
    <w:rsid w:val="00C50FF7"/>
    <w:rsid w:val="00C51112"/>
    <w:rsid w:val="00C520CA"/>
    <w:rsid w:val="00C54161"/>
    <w:rsid w:val="00C54701"/>
    <w:rsid w:val="00C54DA9"/>
    <w:rsid w:val="00C55943"/>
    <w:rsid w:val="00C561EF"/>
    <w:rsid w:val="00C5657C"/>
    <w:rsid w:val="00C56912"/>
    <w:rsid w:val="00C62457"/>
    <w:rsid w:val="00C66455"/>
    <w:rsid w:val="00C6714E"/>
    <w:rsid w:val="00C677AE"/>
    <w:rsid w:val="00C74661"/>
    <w:rsid w:val="00C76ACB"/>
    <w:rsid w:val="00C7759D"/>
    <w:rsid w:val="00C80B22"/>
    <w:rsid w:val="00C8340A"/>
    <w:rsid w:val="00C83DFF"/>
    <w:rsid w:val="00C84778"/>
    <w:rsid w:val="00C90264"/>
    <w:rsid w:val="00C90E8D"/>
    <w:rsid w:val="00C92DBA"/>
    <w:rsid w:val="00C9305E"/>
    <w:rsid w:val="00C93FA0"/>
    <w:rsid w:val="00CA0000"/>
    <w:rsid w:val="00CA0EB8"/>
    <w:rsid w:val="00CA3761"/>
    <w:rsid w:val="00CA3F29"/>
    <w:rsid w:val="00CB00B3"/>
    <w:rsid w:val="00CB3836"/>
    <w:rsid w:val="00CB3AD0"/>
    <w:rsid w:val="00CB4627"/>
    <w:rsid w:val="00CB7DCB"/>
    <w:rsid w:val="00CC0A19"/>
    <w:rsid w:val="00CC2C01"/>
    <w:rsid w:val="00CC3A81"/>
    <w:rsid w:val="00CC4987"/>
    <w:rsid w:val="00CC56E3"/>
    <w:rsid w:val="00CC6EBB"/>
    <w:rsid w:val="00CC7575"/>
    <w:rsid w:val="00CD05DC"/>
    <w:rsid w:val="00CD0660"/>
    <w:rsid w:val="00CD54F0"/>
    <w:rsid w:val="00CD56C4"/>
    <w:rsid w:val="00CD587D"/>
    <w:rsid w:val="00CD5E07"/>
    <w:rsid w:val="00CD7E49"/>
    <w:rsid w:val="00CE2D55"/>
    <w:rsid w:val="00CE44D8"/>
    <w:rsid w:val="00CE5CA5"/>
    <w:rsid w:val="00CF1E86"/>
    <w:rsid w:val="00CF575E"/>
    <w:rsid w:val="00CF60AE"/>
    <w:rsid w:val="00D03121"/>
    <w:rsid w:val="00D05F2D"/>
    <w:rsid w:val="00D06BE9"/>
    <w:rsid w:val="00D06F05"/>
    <w:rsid w:val="00D06F12"/>
    <w:rsid w:val="00D101F7"/>
    <w:rsid w:val="00D1302C"/>
    <w:rsid w:val="00D13828"/>
    <w:rsid w:val="00D140BC"/>
    <w:rsid w:val="00D1410A"/>
    <w:rsid w:val="00D20DD0"/>
    <w:rsid w:val="00D20DF4"/>
    <w:rsid w:val="00D21E67"/>
    <w:rsid w:val="00D23712"/>
    <w:rsid w:val="00D35780"/>
    <w:rsid w:val="00D3650B"/>
    <w:rsid w:val="00D37CFA"/>
    <w:rsid w:val="00D40944"/>
    <w:rsid w:val="00D4364E"/>
    <w:rsid w:val="00D436EB"/>
    <w:rsid w:val="00D47E62"/>
    <w:rsid w:val="00D52347"/>
    <w:rsid w:val="00D528A0"/>
    <w:rsid w:val="00D56F04"/>
    <w:rsid w:val="00D57AA0"/>
    <w:rsid w:val="00D660F7"/>
    <w:rsid w:val="00D671FC"/>
    <w:rsid w:val="00D71BA5"/>
    <w:rsid w:val="00D748E1"/>
    <w:rsid w:val="00D74D8C"/>
    <w:rsid w:val="00D75150"/>
    <w:rsid w:val="00D769F7"/>
    <w:rsid w:val="00D81040"/>
    <w:rsid w:val="00D81957"/>
    <w:rsid w:val="00D824CB"/>
    <w:rsid w:val="00D85371"/>
    <w:rsid w:val="00D86377"/>
    <w:rsid w:val="00D91448"/>
    <w:rsid w:val="00D930EF"/>
    <w:rsid w:val="00D95024"/>
    <w:rsid w:val="00D9715D"/>
    <w:rsid w:val="00DA2079"/>
    <w:rsid w:val="00DA2892"/>
    <w:rsid w:val="00DA4BE7"/>
    <w:rsid w:val="00DA5E3A"/>
    <w:rsid w:val="00DA6E78"/>
    <w:rsid w:val="00DB2140"/>
    <w:rsid w:val="00DB2C8E"/>
    <w:rsid w:val="00DB58B3"/>
    <w:rsid w:val="00DB77B3"/>
    <w:rsid w:val="00DB7E2C"/>
    <w:rsid w:val="00DC1879"/>
    <w:rsid w:val="00DC3477"/>
    <w:rsid w:val="00DC64B2"/>
    <w:rsid w:val="00DC74B4"/>
    <w:rsid w:val="00DC7581"/>
    <w:rsid w:val="00DD048A"/>
    <w:rsid w:val="00DD40BD"/>
    <w:rsid w:val="00DD41A7"/>
    <w:rsid w:val="00DD5371"/>
    <w:rsid w:val="00DE2263"/>
    <w:rsid w:val="00DE36CD"/>
    <w:rsid w:val="00DE5E52"/>
    <w:rsid w:val="00DF0543"/>
    <w:rsid w:val="00DF14FD"/>
    <w:rsid w:val="00DF1677"/>
    <w:rsid w:val="00DF2530"/>
    <w:rsid w:val="00DF458B"/>
    <w:rsid w:val="00DF4EB0"/>
    <w:rsid w:val="00DF73EA"/>
    <w:rsid w:val="00E04645"/>
    <w:rsid w:val="00E0497E"/>
    <w:rsid w:val="00E0719C"/>
    <w:rsid w:val="00E101E7"/>
    <w:rsid w:val="00E10D7F"/>
    <w:rsid w:val="00E138E0"/>
    <w:rsid w:val="00E14A2E"/>
    <w:rsid w:val="00E14C4B"/>
    <w:rsid w:val="00E304FE"/>
    <w:rsid w:val="00E31736"/>
    <w:rsid w:val="00E31A93"/>
    <w:rsid w:val="00E34C5A"/>
    <w:rsid w:val="00E36B2D"/>
    <w:rsid w:val="00E4386F"/>
    <w:rsid w:val="00E45F41"/>
    <w:rsid w:val="00E5302F"/>
    <w:rsid w:val="00E54B00"/>
    <w:rsid w:val="00E56948"/>
    <w:rsid w:val="00E62637"/>
    <w:rsid w:val="00E626BE"/>
    <w:rsid w:val="00E656BB"/>
    <w:rsid w:val="00E66450"/>
    <w:rsid w:val="00E74B32"/>
    <w:rsid w:val="00E759CD"/>
    <w:rsid w:val="00E76636"/>
    <w:rsid w:val="00E77EE7"/>
    <w:rsid w:val="00E80EAB"/>
    <w:rsid w:val="00E81869"/>
    <w:rsid w:val="00E81CA7"/>
    <w:rsid w:val="00E8250D"/>
    <w:rsid w:val="00E84CD3"/>
    <w:rsid w:val="00E903E0"/>
    <w:rsid w:val="00E9105E"/>
    <w:rsid w:val="00E94F54"/>
    <w:rsid w:val="00EA0ADF"/>
    <w:rsid w:val="00EA1CEE"/>
    <w:rsid w:val="00EA759E"/>
    <w:rsid w:val="00EB2888"/>
    <w:rsid w:val="00EB4E88"/>
    <w:rsid w:val="00EB748D"/>
    <w:rsid w:val="00EB763A"/>
    <w:rsid w:val="00ED07E6"/>
    <w:rsid w:val="00ED0B76"/>
    <w:rsid w:val="00ED4C78"/>
    <w:rsid w:val="00ED7934"/>
    <w:rsid w:val="00EE4F99"/>
    <w:rsid w:val="00EE6DF2"/>
    <w:rsid w:val="00EE7C17"/>
    <w:rsid w:val="00EF1EFA"/>
    <w:rsid w:val="00EF22AB"/>
    <w:rsid w:val="00EF32F0"/>
    <w:rsid w:val="00EF45E5"/>
    <w:rsid w:val="00F0020B"/>
    <w:rsid w:val="00F0361D"/>
    <w:rsid w:val="00F04C42"/>
    <w:rsid w:val="00F05731"/>
    <w:rsid w:val="00F05F97"/>
    <w:rsid w:val="00F07AD5"/>
    <w:rsid w:val="00F13E0D"/>
    <w:rsid w:val="00F143B6"/>
    <w:rsid w:val="00F2133A"/>
    <w:rsid w:val="00F2172A"/>
    <w:rsid w:val="00F23839"/>
    <w:rsid w:val="00F25D0D"/>
    <w:rsid w:val="00F3236F"/>
    <w:rsid w:val="00F330A3"/>
    <w:rsid w:val="00F33562"/>
    <w:rsid w:val="00F36D42"/>
    <w:rsid w:val="00F37861"/>
    <w:rsid w:val="00F37865"/>
    <w:rsid w:val="00F407AD"/>
    <w:rsid w:val="00F4174C"/>
    <w:rsid w:val="00F4228B"/>
    <w:rsid w:val="00F447ED"/>
    <w:rsid w:val="00F501A0"/>
    <w:rsid w:val="00F51385"/>
    <w:rsid w:val="00F54FCA"/>
    <w:rsid w:val="00F5518A"/>
    <w:rsid w:val="00F553AB"/>
    <w:rsid w:val="00F558C5"/>
    <w:rsid w:val="00F56566"/>
    <w:rsid w:val="00F60184"/>
    <w:rsid w:val="00F61607"/>
    <w:rsid w:val="00F63291"/>
    <w:rsid w:val="00F704CD"/>
    <w:rsid w:val="00F714C2"/>
    <w:rsid w:val="00F71F42"/>
    <w:rsid w:val="00F73404"/>
    <w:rsid w:val="00F751D0"/>
    <w:rsid w:val="00F754C5"/>
    <w:rsid w:val="00F76890"/>
    <w:rsid w:val="00F8175D"/>
    <w:rsid w:val="00F82296"/>
    <w:rsid w:val="00F843AB"/>
    <w:rsid w:val="00F8781A"/>
    <w:rsid w:val="00F905FE"/>
    <w:rsid w:val="00F94023"/>
    <w:rsid w:val="00F94FD8"/>
    <w:rsid w:val="00F9713F"/>
    <w:rsid w:val="00F97978"/>
    <w:rsid w:val="00FA0902"/>
    <w:rsid w:val="00FA0B92"/>
    <w:rsid w:val="00FA133E"/>
    <w:rsid w:val="00FA158F"/>
    <w:rsid w:val="00FA1835"/>
    <w:rsid w:val="00FA21E0"/>
    <w:rsid w:val="00FA5FD4"/>
    <w:rsid w:val="00FA7D9A"/>
    <w:rsid w:val="00FB562E"/>
    <w:rsid w:val="00FB6F94"/>
    <w:rsid w:val="00FC1356"/>
    <w:rsid w:val="00FC1769"/>
    <w:rsid w:val="00FC2526"/>
    <w:rsid w:val="00FD1188"/>
    <w:rsid w:val="00FD12BC"/>
    <w:rsid w:val="00FD3C10"/>
    <w:rsid w:val="00FD684C"/>
    <w:rsid w:val="00FE0CD0"/>
    <w:rsid w:val="00FE1AA5"/>
    <w:rsid w:val="00FE26C0"/>
    <w:rsid w:val="00FE26ED"/>
    <w:rsid w:val="00FE6110"/>
    <w:rsid w:val="00FE7170"/>
    <w:rsid w:val="00FF0F5E"/>
    <w:rsid w:val="00FF18FA"/>
    <w:rsid w:val="00FF348D"/>
    <w:rsid w:val="00FF46B4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479BF0"/>
  <w15:chartTrackingRefBased/>
  <w15:docId w15:val="{3451934D-949B-4644-8660-8F6C65A5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489D"/>
    <w:rPr>
      <w:rFonts w:ascii="Times New Roman" w:eastAsia="Times New Roman" w:hAnsi="Times New Roman"/>
      <w:sz w:val="22"/>
      <w:lang w:val="cs-CZ" w:eastAsia="cs-CZ"/>
    </w:rPr>
  </w:style>
  <w:style w:type="paragraph" w:styleId="Nadpis1">
    <w:name w:val="heading 1"/>
    <w:basedOn w:val="Normln"/>
    <w:link w:val="Nadpis1Char"/>
    <w:uiPriority w:val="9"/>
    <w:qFormat/>
    <w:rsid w:val="006241B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  <w:lang w:val="cs-CZ" w:eastAsia="cs-CZ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Zvraznn">
    <w:name w:val="Zvýraznění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cs-CZ" w:eastAsia="cs-CZ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  <w:lang w:val="cs-CZ" w:eastAsia="cs-CZ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Nadpis1Char">
    <w:name w:val="Nadpis 1 Char"/>
    <w:link w:val="Nadpis1"/>
    <w:uiPriority w:val="9"/>
    <w:rsid w:val="006241BA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4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13" Type="http://schemas.openxmlformats.org/officeDocument/2006/relationships/hyperlink" Target="https://hodnoceni.rvvi.cz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odnoceni.rvvi.cz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dnoceni.rvvi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hodnoceni.rvvi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dnoceni.rvvi.cz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EA141-A323-40FF-A218-F2980B69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1744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12016</CharactersWithSpaces>
  <SharedDoc>false</SharedDoc>
  <HLinks>
    <vt:vector size="42" baseType="variant">
      <vt:variant>
        <vt:i4>6291583</vt:i4>
      </vt:variant>
      <vt:variant>
        <vt:i4>19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14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11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6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6291583</vt:i4>
      </vt:variant>
      <vt:variant>
        <vt:i4>3</vt:i4>
      </vt:variant>
      <vt:variant>
        <vt:i4>0</vt:i4>
      </vt:variant>
      <vt:variant>
        <vt:i4>5</vt:i4>
      </vt:variant>
      <vt:variant>
        <vt:lpwstr>https://hodnoceni.rvvi.cz/</vt:lpwstr>
      </vt:variant>
      <vt:variant>
        <vt:lpwstr/>
      </vt:variant>
      <vt:variant>
        <vt:i4>393292</vt:i4>
      </vt:variant>
      <vt:variant>
        <vt:i4>0</vt:i4>
      </vt:variant>
      <vt:variant>
        <vt:i4>0</vt:i4>
      </vt:variant>
      <vt:variant>
        <vt:i4>5</vt:i4>
      </vt:variant>
      <vt:variant>
        <vt:lpwstr>http://www.vyzkum.cz/</vt:lpwstr>
      </vt:variant>
      <vt:variant>
        <vt:lpwstr/>
      </vt:variant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Miholová Kateřina</cp:lastModifiedBy>
  <cp:revision>24</cp:revision>
  <cp:lastPrinted>2023-01-11T10:51:00Z</cp:lastPrinted>
  <dcterms:created xsi:type="dcterms:W3CDTF">2024-01-03T10:08:00Z</dcterms:created>
  <dcterms:modified xsi:type="dcterms:W3CDTF">2024-01-08T11:24:00Z</dcterms:modified>
</cp:coreProperties>
</file>